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916B45" w:rsidRPr="00215C85" w:rsidRDefault="00215C85" w:rsidP="00215C85">
      <w:pPr>
        <w:spacing w:after="0" w:line="240" w:lineRule="auto"/>
        <w:jc w:val="center"/>
        <w:rPr>
          <w:rFonts w:ascii="Times New Roman" w:hAnsi="Times New Roman" w:cs="Times New Roman"/>
          <w:b/>
          <w:sz w:val="26"/>
          <w:szCs w:val="26"/>
        </w:rPr>
      </w:pPr>
      <w:r w:rsidRPr="00215C85">
        <w:rPr>
          <w:rFonts w:ascii="Times New Roman" w:hAnsi="Times New Roman" w:cs="Times New Roman"/>
          <w:b/>
          <w:sz w:val="26"/>
          <w:szCs w:val="26"/>
        </w:rPr>
        <w:t>ДОКЛАД О ПРАВОПРИМЕНИТЕЛЬНОЙ ПРАКТИКЕ</w:t>
      </w:r>
    </w:p>
    <w:p w:rsidR="00215C85" w:rsidRPr="00215C85" w:rsidRDefault="00215C85" w:rsidP="00215C85">
      <w:pPr>
        <w:spacing w:after="0" w:line="240" w:lineRule="auto"/>
        <w:jc w:val="center"/>
        <w:rPr>
          <w:rFonts w:ascii="Times New Roman" w:hAnsi="Times New Roman" w:cs="Times New Roman"/>
          <w:b/>
          <w:sz w:val="26"/>
          <w:szCs w:val="26"/>
        </w:rPr>
      </w:pPr>
      <w:r w:rsidRPr="00215C85">
        <w:rPr>
          <w:rFonts w:ascii="Times New Roman" w:hAnsi="Times New Roman" w:cs="Times New Roman"/>
          <w:b/>
          <w:sz w:val="26"/>
          <w:szCs w:val="26"/>
        </w:rPr>
        <w:t>УПРАВЛЕНИЯ ФЕДЕРАЛЬНОЙ АНТИМОНОПОЛЬНОЙ СЛУЖБЫ ПО СВЕРДЛОВСКОЙ ОБЛАСТИ</w:t>
      </w:r>
    </w:p>
    <w:p w:rsidR="00215C85" w:rsidRDefault="00215C85" w:rsidP="00215C85">
      <w:pPr>
        <w:spacing w:after="0" w:line="240" w:lineRule="auto"/>
        <w:jc w:val="center"/>
        <w:rPr>
          <w:rFonts w:ascii="Times New Roman" w:hAnsi="Times New Roman" w:cs="Times New Roman"/>
          <w:b/>
          <w:sz w:val="26"/>
          <w:szCs w:val="26"/>
        </w:rPr>
      </w:pPr>
      <w:r w:rsidRPr="00215C85">
        <w:rPr>
          <w:rFonts w:ascii="Times New Roman" w:hAnsi="Times New Roman" w:cs="Times New Roman"/>
          <w:b/>
          <w:sz w:val="26"/>
          <w:szCs w:val="26"/>
        </w:rPr>
        <w:t>ЗА 2020 Г.</w:t>
      </w: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215C85" w:rsidP="00215C85">
      <w:pPr>
        <w:spacing w:after="0" w:line="240" w:lineRule="auto"/>
        <w:jc w:val="center"/>
        <w:rPr>
          <w:rFonts w:ascii="Times New Roman" w:hAnsi="Times New Roman" w:cs="Times New Roman"/>
          <w:b/>
          <w:sz w:val="26"/>
          <w:szCs w:val="26"/>
        </w:rPr>
      </w:pPr>
    </w:p>
    <w:p w:rsidR="00215C85" w:rsidRDefault="001575A7" w:rsidP="00215C8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Март 2021 г.</w:t>
      </w:r>
    </w:p>
    <w:p w:rsidR="003F6381" w:rsidRDefault="003F6381" w:rsidP="003F638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КОНТРОЛЬ ЗА СОБЛЮДЕНИЕМ</w:t>
      </w:r>
    </w:p>
    <w:p w:rsidR="003F6381" w:rsidRDefault="003F6381" w:rsidP="003F6381">
      <w:pPr>
        <w:spacing w:after="0" w:line="240" w:lineRule="auto"/>
        <w:jc w:val="center"/>
        <w:rPr>
          <w:rFonts w:ascii="Times New Roman" w:hAnsi="Times New Roman" w:cs="Times New Roman"/>
          <w:b/>
          <w:sz w:val="26"/>
          <w:szCs w:val="26"/>
        </w:rPr>
      </w:pPr>
      <w:r w:rsidRPr="003F6381">
        <w:rPr>
          <w:rFonts w:ascii="Times New Roman" w:hAnsi="Times New Roman" w:cs="Times New Roman"/>
          <w:b/>
          <w:sz w:val="26"/>
          <w:szCs w:val="26"/>
        </w:rPr>
        <w:t>АНТИМОНОПОЛЬНОГО ЗАКОНОДАТЕЛЬСТВА</w:t>
      </w:r>
    </w:p>
    <w:p w:rsidR="003F6381" w:rsidRDefault="003F6381" w:rsidP="003F6381">
      <w:pPr>
        <w:spacing w:after="0" w:line="240" w:lineRule="auto"/>
        <w:jc w:val="center"/>
        <w:rPr>
          <w:rFonts w:ascii="Times New Roman" w:hAnsi="Times New Roman" w:cs="Times New Roman"/>
          <w:b/>
          <w:sz w:val="26"/>
          <w:szCs w:val="26"/>
        </w:rPr>
      </w:pPr>
    </w:p>
    <w:p w:rsidR="00A65085" w:rsidRPr="00D44F51" w:rsidRDefault="00A65085" w:rsidP="00D44F51">
      <w:pPr>
        <w:spacing w:after="0" w:line="240" w:lineRule="auto"/>
        <w:ind w:firstLine="709"/>
        <w:contextualSpacing/>
        <w:jc w:val="both"/>
        <w:rPr>
          <w:rFonts w:ascii="Times New Roman" w:hAnsi="Times New Roman" w:cs="Times New Roman"/>
          <w:b/>
          <w:sz w:val="26"/>
          <w:szCs w:val="26"/>
        </w:rPr>
      </w:pPr>
      <w:r w:rsidRPr="00D44F51">
        <w:rPr>
          <w:rFonts w:ascii="Times New Roman" w:hAnsi="Times New Roman" w:cs="Times New Roman"/>
          <w:b/>
          <w:sz w:val="26"/>
          <w:szCs w:val="26"/>
        </w:rPr>
        <w:t xml:space="preserve">1. </w:t>
      </w:r>
      <w:r w:rsidR="00D44F51" w:rsidRPr="00D44F51">
        <w:rPr>
          <w:rFonts w:ascii="Times New Roman" w:hAnsi="Times New Roman" w:cs="Times New Roman"/>
          <w:b/>
          <w:sz w:val="26"/>
          <w:szCs w:val="26"/>
        </w:rPr>
        <w:t xml:space="preserve">Контроль органов </w:t>
      </w:r>
      <w:r w:rsidR="002F361B" w:rsidRPr="00D44F51">
        <w:rPr>
          <w:rFonts w:ascii="Times New Roman" w:hAnsi="Times New Roman" w:cs="Times New Roman"/>
          <w:b/>
          <w:sz w:val="26"/>
          <w:szCs w:val="26"/>
        </w:rPr>
        <w:t>государственной власти и орган</w:t>
      </w:r>
      <w:r w:rsidR="00D44F51" w:rsidRPr="00D44F51">
        <w:rPr>
          <w:rFonts w:ascii="Times New Roman" w:hAnsi="Times New Roman" w:cs="Times New Roman"/>
          <w:b/>
          <w:sz w:val="26"/>
          <w:szCs w:val="26"/>
        </w:rPr>
        <w:t>ов</w:t>
      </w:r>
      <w:r w:rsidR="002F361B" w:rsidRPr="00D44F51">
        <w:rPr>
          <w:rFonts w:ascii="Times New Roman" w:hAnsi="Times New Roman" w:cs="Times New Roman"/>
          <w:b/>
          <w:sz w:val="26"/>
          <w:szCs w:val="26"/>
        </w:rPr>
        <w:t xml:space="preserve"> местного самоуправления</w:t>
      </w:r>
    </w:p>
    <w:tbl>
      <w:tblPr>
        <w:tblStyle w:val="af3"/>
        <w:tblpPr w:leftFromText="180" w:rightFromText="180" w:vertAnchor="text" w:horzAnchor="margin" w:tblpXSpec="center" w:tblpY="247"/>
        <w:tblW w:w="10485" w:type="dxa"/>
        <w:tblLayout w:type="fixed"/>
        <w:tblLook w:val="04A0" w:firstRow="1" w:lastRow="0" w:firstColumn="1" w:lastColumn="0" w:noHBand="0" w:noVBand="1"/>
      </w:tblPr>
      <w:tblGrid>
        <w:gridCol w:w="5382"/>
        <w:gridCol w:w="1276"/>
        <w:gridCol w:w="1275"/>
        <w:gridCol w:w="2552"/>
      </w:tblGrid>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2020</w:t>
            </w:r>
            <w:r w:rsidRPr="00E957BB">
              <w:rPr>
                <w:rFonts w:ascii="Times New Roman" w:hAnsi="Times New Roman" w:cs="Times New Roman"/>
                <w:sz w:val="24"/>
                <w:szCs w:val="24"/>
              </w:rPr>
              <w:t xml:space="preserve"> г.</w:t>
            </w:r>
          </w:p>
        </w:tc>
        <w:tc>
          <w:tcPr>
            <w:tcW w:w="1275"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2019</w:t>
            </w:r>
            <w:r w:rsidRPr="00E957BB">
              <w:rPr>
                <w:rFonts w:ascii="Times New Roman" w:hAnsi="Times New Roman" w:cs="Times New Roman"/>
                <w:sz w:val="24"/>
                <w:szCs w:val="24"/>
              </w:rPr>
              <w:t xml:space="preserve"> г.</w:t>
            </w:r>
          </w:p>
        </w:tc>
        <w:tc>
          <w:tcPr>
            <w:tcW w:w="255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Изменение</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поступивших заявлений о нарушении статей 15, 16, 17, 17.1 Закона о защите конкуренции</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355</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386</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Снижение на 8%</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жалоб на нарушение процедуры обязательных торгов в порядке ст. 18.1 Закона о защите конкуренции</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165</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155</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Снижение на 6%</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заявлений о даче согласия на предоставление государственной или муниципальной преференции</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2</w:t>
            </w: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Снижение на 30%</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обращений уполномоченных органов о внесении сведений в реестр недобросовестных участников аукционов</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p>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contextualSpacing/>
              <w:jc w:val="both"/>
              <w:rPr>
                <w:rFonts w:ascii="Times New Roman" w:hAnsi="Times New Roman" w:cs="Times New Roman"/>
                <w:sz w:val="24"/>
                <w:szCs w:val="24"/>
              </w:rPr>
            </w:pPr>
            <w:r>
              <w:rPr>
                <w:rFonts w:ascii="Times New Roman" w:hAnsi="Times New Roman" w:cs="Times New Roman"/>
                <w:sz w:val="24"/>
                <w:szCs w:val="24"/>
              </w:rPr>
              <w:t>Без изменений</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возбужденных дел по ст. 15</w:t>
            </w:r>
            <w:r>
              <w:rPr>
                <w:rFonts w:ascii="Times New Roman" w:hAnsi="Times New Roman" w:cs="Times New Roman"/>
                <w:sz w:val="24"/>
                <w:szCs w:val="24"/>
              </w:rPr>
              <w:t xml:space="preserve"> </w:t>
            </w:r>
            <w:r w:rsidRPr="00E957BB">
              <w:rPr>
                <w:rFonts w:ascii="Times New Roman" w:hAnsi="Times New Roman" w:cs="Times New Roman"/>
                <w:sz w:val="24"/>
                <w:szCs w:val="24"/>
              </w:rPr>
              <w:t>Закона о защите конкуренции</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Снижение на 36%</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возбужденных дел по ст. 16</w:t>
            </w:r>
            <w:r>
              <w:rPr>
                <w:rFonts w:ascii="Times New Roman" w:hAnsi="Times New Roman" w:cs="Times New Roman"/>
                <w:sz w:val="24"/>
                <w:szCs w:val="24"/>
              </w:rPr>
              <w:t xml:space="preserve"> </w:t>
            </w:r>
            <w:r w:rsidRPr="00E957BB">
              <w:rPr>
                <w:rFonts w:ascii="Times New Roman" w:hAnsi="Times New Roman" w:cs="Times New Roman"/>
                <w:sz w:val="24"/>
                <w:szCs w:val="24"/>
              </w:rPr>
              <w:t>Закона о защите конкуренции</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возбужденных дел по ст. 17 Закона о защите конкуренции</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Снижение на 75%</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возбужденных дел по ст. 15</w:t>
            </w:r>
            <w:r>
              <w:rPr>
                <w:rFonts w:ascii="Times New Roman" w:hAnsi="Times New Roman" w:cs="Times New Roman"/>
                <w:sz w:val="24"/>
                <w:szCs w:val="24"/>
              </w:rPr>
              <w:t xml:space="preserve"> </w:t>
            </w:r>
            <w:r w:rsidRPr="00E957BB">
              <w:rPr>
                <w:rFonts w:ascii="Times New Roman" w:hAnsi="Times New Roman" w:cs="Times New Roman"/>
                <w:sz w:val="24"/>
                <w:szCs w:val="24"/>
              </w:rPr>
              <w:t>Закона о</w:t>
            </w:r>
            <w:r>
              <w:rPr>
                <w:rFonts w:ascii="Times New Roman" w:hAnsi="Times New Roman" w:cs="Times New Roman"/>
                <w:sz w:val="24"/>
                <w:szCs w:val="24"/>
              </w:rPr>
              <w:t xml:space="preserve"> торговой деятельности</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65085"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Увеличение в 2 раза</w:t>
            </w:r>
          </w:p>
        </w:tc>
      </w:tr>
      <w:tr w:rsidR="00A65085" w:rsidRPr="00E957BB" w:rsidTr="00C0246A">
        <w:tc>
          <w:tcPr>
            <w:tcW w:w="5382" w:type="dxa"/>
            <w:tcBorders>
              <w:top w:val="single" w:sz="4" w:space="0" w:color="auto"/>
              <w:left w:val="single" w:sz="4" w:space="0" w:color="auto"/>
              <w:bottom w:val="single" w:sz="4" w:space="0" w:color="auto"/>
              <w:right w:val="single" w:sz="4" w:space="0" w:color="auto"/>
            </w:tcBorders>
            <w:hideMark/>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Количество выданных предупреждений</w:t>
            </w:r>
          </w:p>
        </w:tc>
        <w:tc>
          <w:tcPr>
            <w:tcW w:w="1276"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sidRPr="00E957BB">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rsidR="00A65085" w:rsidRPr="00E957BB" w:rsidRDefault="00A65085" w:rsidP="00C0246A">
            <w:pPr>
              <w:pStyle w:val="11"/>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Снижение в 2 раза</w:t>
            </w:r>
          </w:p>
        </w:tc>
      </w:tr>
    </w:tbl>
    <w:p w:rsidR="00A65085" w:rsidRPr="002D694F" w:rsidRDefault="00A65085" w:rsidP="00A65085">
      <w:pPr>
        <w:spacing w:after="0" w:line="240" w:lineRule="auto"/>
        <w:ind w:firstLine="709"/>
        <w:contextualSpacing/>
        <w:jc w:val="both"/>
        <w:rPr>
          <w:rFonts w:ascii="Times New Roman" w:hAnsi="Times New Roman" w:cs="Times New Roman"/>
          <w:sz w:val="26"/>
          <w:szCs w:val="26"/>
        </w:rPr>
      </w:pPr>
      <w:r w:rsidRPr="002D694F">
        <w:rPr>
          <w:rFonts w:ascii="Times New Roman" w:hAnsi="Times New Roman" w:cs="Times New Roman"/>
          <w:sz w:val="26"/>
          <w:szCs w:val="26"/>
        </w:rPr>
        <w:t>Наибольшее число нарушений установлено на рынках (в сферах):</w:t>
      </w:r>
    </w:p>
    <w:p w:rsidR="00A65085" w:rsidRPr="002D694F" w:rsidRDefault="00A65085" w:rsidP="00A65085">
      <w:pPr>
        <w:pStyle w:val="11"/>
        <w:spacing w:after="0" w:line="240" w:lineRule="auto"/>
        <w:ind w:firstLine="709"/>
        <w:contextualSpacing/>
        <w:jc w:val="both"/>
        <w:rPr>
          <w:rFonts w:ascii="Times New Roman" w:hAnsi="Times New Roman" w:cs="Times New Roman"/>
          <w:sz w:val="26"/>
          <w:szCs w:val="26"/>
        </w:rPr>
      </w:pPr>
      <w:r w:rsidRPr="002D694F">
        <w:rPr>
          <w:rFonts w:ascii="Times New Roman" w:hAnsi="Times New Roman" w:cs="Times New Roman"/>
          <w:sz w:val="26"/>
          <w:szCs w:val="26"/>
        </w:rPr>
        <w:t>- ритуальных услуг;</w:t>
      </w:r>
    </w:p>
    <w:p w:rsidR="00A65085" w:rsidRPr="002D694F" w:rsidRDefault="00A65085" w:rsidP="00A65085">
      <w:pPr>
        <w:pStyle w:val="11"/>
        <w:spacing w:after="0" w:line="240" w:lineRule="auto"/>
        <w:ind w:firstLine="709"/>
        <w:contextualSpacing/>
        <w:jc w:val="both"/>
        <w:rPr>
          <w:rFonts w:ascii="Times New Roman" w:hAnsi="Times New Roman" w:cs="Times New Roman"/>
          <w:sz w:val="26"/>
          <w:szCs w:val="26"/>
        </w:rPr>
      </w:pPr>
      <w:r w:rsidRPr="002D694F">
        <w:rPr>
          <w:rFonts w:ascii="Times New Roman" w:hAnsi="Times New Roman" w:cs="Times New Roman"/>
          <w:sz w:val="26"/>
          <w:szCs w:val="26"/>
        </w:rPr>
        <w:t>- работ по благоустройству территорий.</w:t>
      </w:r>
    </w:p>
    <w:p w:rsidR="00A65085" w:rsidRPr="002D694F" w:rsidRDefault="00A65085" w:rsidP="00A65085">
      <w:pPr>
        <w:spacing w:after="0" w:line="240" w:lineRule="auto"/>
        <w:ind w:firstLine="709"/>
        <w:contextualSpacing/>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В 2020 году по рассматриваемому виду контроля Управлением возбуждено 117 дел об административных правонарушениях, в то время как в 2019 году число таких дел составило 133. Следовательно, произошло снижение на 12%.</w:t>
      </w:r>
    </w:p>
    <w:p w:rsidR="00A65085" w:rsidRPr="002D694F" w:rsidRDefault="00A65085" w:rsidP="00A65085">
      <w:pPr>
        <w:spacing w:after="0" w:line="240" w:lineRule="auto"/>
        <w:ind w:firstLine="709"/>
        <w:contextualSpacing/>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Также антимонопольным органом вынесено 107 постановлений в 2020 году и 72 постановления в 2019 году. Следовательно, показатель 2020 года что в 1,5 раза больше показателя 2019 года.</w:t>
      </w:r>
    </w:p>
    <w:p w:rsidR="00A65085" w:rsidRPr="002D694F" w:rsidRDefault="00A65085" w:rsidP="00A65085">
      <w:pPr>
        <w:spacing w:after="0" w:line="240" w:lineRule="auto"/>
        <w:ind w:firstLine="709"/>
        <w:jc w:val="both"/>
        <w:rPr>
          <w:rFonts w:ascii="Times New Roman" w:eastAsia="Batang" w:hAnsi="Times New Roman" w:cs="Times New Roman"/>
          <w:sz w:val="26"/>
          <w:szCs w:val="26"/>
          <w:u w:val="single"/>
        </w:rPr>
      </w:pPr>
      <w:r w:rsidRPr="002D694F">
        <w:rPr>
          <w:rFonts w:ascii="Times New Roman" w:eastAsia="Batang" w:hAnsi="Times New Roman" w:cs="Times New Roman"/>
          <w:sz w:val="26"/>
          <w:szCs w:val="26"/>
          <w:u w:val="single"/>
        </w:rPr>
        <w:t>Дела по разрешенным видам использования земельных участков, находящихся в государственной (муниципальной) собственности и предоставляемых в аренду</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 xml:space="preserve">В извещении о проведении аукциона на право заключения договора аренды земельного участка, находящегося в государственной или муниципальной собственности, должны быть указаны: все виды разрешенного использования земельного участка, установленные Правилами землепользования и застройки муниципального образования для территориальной зоны, в которой он расположен. </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Позиция подтверждена судами (дело №№ А60-30216/2018, А60-10670/2017, А60-46186/2018, А60-12538/2020, А60-20349/2020), а также позиция Свердловского УФАС России поддержана ФАС России (Письмо И.Ю. Артемьева от 25.09.2020 № ИА/83159/20).</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 xml:space="preserve">В письме И.Ю. Артемьева от 25.09.2020 № ИА/83159/20 сделан вывод, что предоставление возможности выбора наиболее эффективных видов разрешенного использования земельных участков из предусмотренных правилами землепользования и </w:t>
      </w:r>
      <w:r w:rsidRPr="002D694F">
        <w:rPr>
          <w:rFonts w:ascii="Times New Roman" w:eastAsia="Batang" w:hAnsi="Times New Roman" w:cs="Times New Roman"/>
          <w:sz w:val="26"/>
          <w:szCs w:val="26"/>
        </w:rPr>
        <w:lastRenderedPageBreak/>
        <w:t>застройки повышает инвестиционную привлекательность земельного участка, способствует развитию конкуренции при проведении аукционов по продаже земельных участков или аукционов на право заключения договора аренды земельных участков. Такой вывод подтверждается практикой Свердловского УФАС России.</w:t>
      </w:r>
    </w:p>
    <w:p w:rsidR="00A65085" w:rsidRPr="002D694F" w:rsidRDefault="00A65085" w:rsidP="00A65085">
      <w:pPr>
        <w:spacing w:after="0" w:line="240" w:lineRule="auto"/>
        <w:ind w:firstLine="709"/>
        <w:jc w:val="both"/>
        <w:rPr>
          <w:rFonts w:ascii="Times New Roman" w:eastAsia="Batang" w:hAnsi="Times New Roman" w:cs="Times New Roman"/>
          <w:sz w:val="26"/>
          <w:szCs w:val="26"/>
          <w:u w:val="single"/>
        </w:rPr>
      </w:pPr>
      <w:r w:rsidRPr="002D694F">
        <w:rPr>
          <w:rFonts w:ascii="Times New Roman" w:eastAsia="Batang" w:hAnsi="Times New Roman" w:cs="Times New Roman"/>
          <w:sz w:val="26"/>
          <w:szCs w:val="26"/>
          <w:u w:val="single"/>
        </w:rPr>
        <w:t>Дело о сговоре ЕМУП «СУЭРЖ», Администрации г. Екатеринбурга и ООО «Дом творчества</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 xml:space="preserve">Основанием для возбуждения дела послужило обращение депутата Государственной Думы Федерального собрания Российской Федерации </w:t>
      </w:r>
      <w:proofErr w:type="spellStart"/>
      <w:r w:rsidRPr="002D694F">
        <w:rPr>
          <w:rFonts w:ascii="Times New Roman" w:eastAsia="Batang" w:hAnsi="Times New Roman" w:cs="Times New Roman"/>
          <w:sz w:val="26"/>
          <w:szCs w:val="26"/>
        </w:rPr>
        <w:t>Альшевских</w:t>
      </w:r>
      <w:proofErr w:type="spellEnd"/>
      <w:r w:rsidRPr="002D694F">
        <w:rPr>
          <w:rFonts w:ascii="Times New Roman" w:eastAsia="Batang" w:hAnsi="Times New Roman" w:cs="Times New Roman"/>
          <w:sz w:val="26"/>
          <w:szCs w:val="26"/>
        </w:rPr>
        <w:t xml:space="preserve"> А.Г.</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Решением Управления признан факт нарушения Администрацией г. Екатеринбурга, ЕМУП «СУЭРЖ», ООО «Дом творчества» п. 4 ст. 16 Закона о защите конкуренции, выразившегося в заключении и реализации соглашения, направленного на недопущение конкуренции путем предоставления в аренду земельного участка для целей строительства ООО «Дом творчества» без торгов.</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В соответствии с п. 1 ст. 39.6 ЗК РФ договор аренды земельного участка, находящегося в публичной собственности, заключается на торгах.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согласно п. 7 ст. 39.11 ЗК РФ осуществляется путем проведения аукциона на право заключения договора аренды земельного участка.</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Администрацией торги на право заключения договоров аренды для жилищного строительства в 2015 году не проводились вообще.</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 xml:space="preserve">21.05.2015 здание Дома детства и юношества, площадью 1407,3 </w:t>
      </w:r>
      <w:proofErr w:type="spellStart"/>
      <w:r w:rsidRPr="002D694F">
        <w:rPr>
          <w:rFonts w:ascii="Times New Roman" w:eastAsia="Batang" w:hAnsi="Times New Roman" w:cs="Times New Roman"/>
          <w:sz w:val="26"/>
          <w:szCs w:val="26"/>
        </w:rPr>
        <w:t>кв.м</w:t>
      </w:r>
      <w:proofErr w:type="spellEnd"/>
      <w:r w:rsidRPr="002D694F">
        <w:rPr>
          <w:rFonts w:ascii="Times New Roman" w:eastAsia="Batang" w:hAnsi="Times New Roman" w:cs="Times New Roman"/>
          <w:sz w:val="26"/>
          <w:szCs w:val="26"/>
        </w:rPr>
        <w:t>. закреплено на праве хозяйственного ведения за ЕМУП «СУЭРЖ» для его капитального ремонта либо реконструкции.</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 xml:space="preserve">21.08.2015 с ЕМУП «СУЭРЖ» заключен договор аренды земельного участка по ул. Советская, д. 47В площадью 6433 </w:t>
      </w:r>
      <w:proofErr w:type="spellStart"/>
      <w:r w:rsidRPr="002D694F">
        <w:rPr>
          <w:rFonts w:ascii="Times New Roman" w:eastAsia="Batang" w:hAnsi="Times New Roman" w:cs="Times New Roman"/>
          <w:sz w:val="26"/>
          <w:szCs w:val="26"/>
        </w:rPr>
        <w:t>кв.м</w:t>
      </w:r>
      <w:proofErr w:type="spellEnd"/>
      <w:r w:rsidRPr="002D694F">
        <w:rPr>
          <w:rFonts w:ascii="Times New Roman" w:eastAsia="Batang" w:hAnsi="Times New Roman" w:cs="Times New Roman"/>
          <w:sz w:val="26"/>
          <w:szCs w:val="26"/>
        </w:rPr>
        <w:t>. с разрешенным использованием - под здание Дома детства и юношества (прочие земельные участки).</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27.04.2017 утверждён подготовленный ЕМУП «СУЭРЖ» проект планировки и проект межевания территории для формирования ЗУ с видом использования «многоэтажная жилая застройка (высотная застройка)», а 18.08.2017 Администрация изменяет вид разрешенного использования.</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24.08.2017 Администрация дает согласие на участие ЕМУП «СУЭРЖ» во вновь создаваемом ООО «Дом творчества» с долей участия в уставном капитале в 100 % и оплату доли зданием стоимостью в 17 342 000. руб., а 07.09.2017 здание передается в собственность ООО «Дом творчества».</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При переходе здания, находящегося на чужом земельном участке, к другому лицу оно приобретает право на использование соответствующей части земельного участка, занятой зданием и необходимой для их использования, на тех же условиях и в том же объеме, что и прежний их собственник (п. 2 ст. 271 ГК РФ и п. 1 ст. 35 ЗК РФ).</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Между тем, переход к ООО «Дом творчества» права на использование земельного участка оформлен дополнительным соглашением от 26.09.2017 в ином объеме, чем для ЕМУП «СУЭРЖ».</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 xml:space="preserve">Изменение вида разрешенного использования ЗУ по существу направлено на обход процедур, предусмотренных земельным законодательством для предоставления ЗУ для целей строительства объектов недвижимости, в </w:t>
      </w:r>
      <w:proofErr w:type="spellStart"/>
      <w:r w:rsidRPr="002D694F">
        <w:rPr>
          <w:rFonts w:ascii="Times New Roman" w:eastAsia="Batang" w:hAnsi="Times New Roman" w:cs="Times New Roman"/>
          <w:sz w:val="26"/>
          <w:szCs w:val="26"/>
        </w:rPr>
        <w:t>т.ч</w:t>
      </w:r>
      <w:proofErr w:type="spellEnd"/>
      <w:r w:rsidRPr="002D694F">
        <w:rPr>
          <w:rFonts w:ascii="Times New Roman" w:eastAsia="Batang" w:hAnsi="Times New Roman" w:cs="Times New Roman"/>
          <w:sz w:val="26"/>
          <w:szCs w:val="26"/>
        </w:rPr>
        <w:t>. процедуры торгов для ранее сформированных и поставленных на кадастровый учет земельных участков.</w:t>
      </w:r>
    </w:p>
    <w:p w:rsidR="00A65085" w:rsidRPr="002D694F" w:rsidRDefault="00A65085" w:rsidP="00A65085">
      <w:pPr>
        <w:spacing w:after="0" w:line="240" w:lineRule="auto"/>
        <w:ind w:firstLine="709"/>
        <w:jc w:val="both"/>
        <w:rPr>
          <w:rFonts w:ascii="Times New Roman" w:eastAsia="Batang" w:hAnsi="Times New Roman" w:cs="Times New Roman"/>
          <w:sz w:val="26"/>
          <w:szCs w:val="26"/>
        </w:rPr>
      </w:pPr>
      <w:r w:rsidRPr="002D694F">
        <w:rPr>
          <w:rFonts w:ascii="Times New Roman" w:eastAsia="Batang" w:hAnsi="Times New Roman" w:cs="Times New Roman"/>
          <w:sz w:val="26"/>
          <w:szCs w:val="26"/>
        </w:rPr>
        <w:t xml:space="preserve">18.10.2019 Администрацией с ООО «Дом творчества» заключен договор о безвозмездной передаче имущества, находящегося в собственности ООО «Дом творчества», </w:t>
      </w:r>
      <w:r w:rsidRPr="002D694F">
        <w:rPr>
          <w:rFonts w:ascii="Times New Roman" w:eastAsia="Batang" w:hAnsi="Times New Roman" w:cs="Times New Roman"/>
          <w:sz w:val="26"/>
          <w:szCs w:val="26"/>
        </w:rPr>
        <w:lastRenderedPageBreak/>
        <w:t xml:space="preserve">в собственность города Екатеринбург и передан на праве оперативного управления Екатеринбургской детской школа искусств №2. </w:t>
      </w:r>
    </w:p>
    <w:p w:rsidR="00A65085" w:rsidRPr="002D694F" w:rsidRDefault="00A65085" w:rsidP="00A65085">
      <w:pPr>
        <w:spacing w:after="0" w:line="240" w:lineRule="auto"/>
        <w:ind w:firstLine="709"/>
        <w:jc w:val="both"/>
        <w:rPr>
          <w:rFonts w:ascii="Times New Roman" w:hAnsi="Times New Roman" w:cs="Times New Roman"/>
          <w:sz w:val="26"/>
          <w:szCs w:val="26"/>
        </w:rPr>
      </w:pPr>
      <w:r w:rsidRPr="002D694F">
        <w:rPr>
          <w:rFonts w:ascii="Times New Roman" w:eastAsia="Batang" w:hAnsi="Times New Roman" w:cs="Times New Roman"/>
          <w:sz w:val="26"/>
          <w:szCs w:val="26"/>
        </w:rPr>
        <w:t>Решение оспорено, Арбитражный суд СО отказал в удовлетворении заявленных требований (дело № А60-35857/2020).</w:t>
      </w:r>
    </w:p>
    <w:p w:rsidR="003F6381" w:rsidRPr="003F6381" w:rsidRDefault="003F6381" w:rsidP="003F6381">
      <w:pPr>
        <w:spacing w:after="0" w:line="240" w:lineRule="auto"/>
        <w:jc w:val="both"/>
        <w:rPr>
          <w:rFonts w:ascii="Times New Roman" w:hAnsi="Times New Roman" w:cs="Times New Roman"/>
          <w:sz w:val="26"/>
          <w:szCs w:val="26"/>
        </w:rPr>
      </w:pPr>
    </w:p>
    <w:p w:rsidR="002D694F" w:rsidRPr="00D44F51" w:rsidRDefault="002D694F" w:rsidP="002D694F">
      <w:pPr>
        <w:spacing w:after="0" w:line="240" w:lineRule="auto"/>
        <w:ind w:firstLine="709"/>
        <w:jc w:val="both"/>
        <w:rPr>
          <w:rFonts w:ascii="Times New Roman" w:hAnsi="Times New Roman" w:cs="Times New Roman"/>
          <w:b/>
          <w:sz w:val="26"/>
          <w:szCs w:val="26"/>
        </w:rPr>
      </w:pPr>
      <w:r w:rsidRPr="00D44F51">
        <w:rPr>
          <w:rFonts w:ascii="Times New Roman" w:hAnsi="Times New Roman" w:cs="Times New Roman"/>
          <w:b/>
          <w:sz w:val="26"/>
          <w:szCs w:val="26"/>
        </w:rPr>
        <w:t xml:space="preserve">2. </w:t>
      </w:r>
      <w:r w:rsidR="00D44F51" w:rsidRPr="00D44F51">
        <w:rPr>
          <w:rFonts w:ascii="Times New Roman" w:hAnsi="Times New Roman" w:cs="Times New Roman"/>
          <w:b/>
          <w:sz w:val="26"/>
          <w:szCs w:val="26"/>
        </w:rPr>
        <w:t xml:space="preserve">Пресечение злоупотребления доминирующим положением хозяйствующими субъектами </w:t>
      </w:r>
    </w:p>
    <w:p w:rsid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eastAsia="Times New Roman" w:hAnsi="Times New Roman" w:cs="Times New Roman"/>
          <w:bCs/>
          <w:iCs/>
          <w:sz w:val="26"/>
          <w:szCs w:val="26"/>
          <w:lang w:eastAsia="ru-RU"/>
        </w:rPr>
        <w:t>В отдел</w:t>
      </w:r>
      <w:r w:rsidRPr="002D694F">
        <w:rPr>
          <w:rFonts w:ascii="Times New Roman" w:hAnsi="Times New Roman" w:cs="Times New Roman"/>
          <w:sz w:val="26"/>
          <w:szCs w:val="26"/>
        </w:rPr>
        <w:t xml:space="preserve"> </w:t>
      </w:r>
      <w:r w:rsidRPr="002D694F">
        <w:rPr>
          <w:rFonts w:ascii="Times New Roman" w:eastAsia="Times New Roman" w:hAnsi="Times New Roman" w:cs="Times New Roman"/>
          <w:bCs/>
          <w:iCs/>
          <w:sz w:val="26"/>
          <w:szCs w:val="26"/>
          <w:lang w:eastAsia="ru-RU"/>
        </w:rPr>
        <w:t xml:space="preserve">ограничения монополистической деятельности в </w:t>
      </w:r>
      <w:r w:rsidRPr="002D694F">
        <w:rPr>
          <w:rFonts w:ascii="Times New Roman" w:hAnsi="Times New Roman" w:cs="Times New Roman"/>
          <w:sz w:val="26"/>
          <w:szCs w:val="26"/>
        </w:rPr>
        <w:t xml:space="preserve">2020 году </w:t>
      </w:r>
      <w:r w:rsidRPr="002D694F">
        <w:rPr>
          <w:rFonts w:ascii="Times New Roman" w:eastAsia="Times New Roman" w:hAnsi="Times New Roman" w:cs="Times New Roman"/>
          <w:bCs/>
          <w:iCs/>
          <w:sz w:val="26"/>
          <w:szCs w:val="26"/>
          <w:lang w:eastAsia="ru-RU"/>
        </w:rPr>
        <w:t xml:space="preserve">поступило </w:t>
      </w:r>
      <w:r w:rsidRPr="002D694F">
        <w:rPr>
          <w:rFonts w:ascii="Times New Roman" w:hAnsi="Times New Roman" w:cs="Times New Roman"/>
          <w:sz w:val="26"/>
          <w:szCs w:val="26"/>
        </w:rPr>
        <w:t xml:space="preserve">1042 заявления (в 2019 году - 1033), </w:t>
      </w:r>
      <w:r>
        <w:rPr>
          <w:rFonts w:ascii="Times New Roman" w:hAnsi="Times New Roman" w:cs="Times New Roman"/>
          <w:sz w:val="26"/>
          <w:szCs w:val="26"/>
        </w:rPr>
        <w:t>что свидетельствует о сохранении уровня заявлений, связанных с возможными признаками злоупотребления доминирующим положением.</w:t>
      </w:r>
    </w:p>
    <w:p w:rsidR="002D694F" w:rsidRP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По результатам рассмотрения заявлений в 2020 году возбуждено 10 дел о нарушении антимонопольного законодательства по ст. 10 Закона о защите конкуренции, в то время как в 2019 году число таких дел составило – 12. Следовательно, произошло снижение на 17%.</w:t>
      </w:r>
    </w:p>
    <w:p w:rsidR="002D694F" w:rsidRPr="002D694F" w:rsidRDefault="002D694F" w:rsidP="00D44F51">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Также в 2020 году выдано 36 предупреждений по ст. 10 Закона о защите</w:t>
      </w:r>
      <w:r w:rsidR="00D44F51">
        <w:rPr>
          <w:rFonts w:ascii="Times New Roman" w:hAnsi="Times New Roman" w:cs="Times New Roman"/>
          <w:sz w:val="26"/>
          <w:szCs w:val="26"/>
        </w:rPr>
        <w:t xml:space="preserve"> </w:t>
      </w:r>
      <w:r w:rsidRPr="002D694F">
        <w:rPr>
          <w:rFonts w:ascii="Times New Roman" w:hAnsi="Times New Roman" w:cs="Times New Roman"/>
          <w:sz w:val="26"/>
          <w:szCs w:val="26"/>
        </w:rPr>
        <w:t>конкуренции, что почти в 2,5 раза больше, чем за 2019 год, когда было выдано 15 предупреждений.</w:t>
      </w:r>
    </w:p>
    <w:p w:rsidR="002D694F" w:rsidRP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В настоящее время из 36 предупреждений исполнено - 26, не исполнено – 3 и находятся в стадии исполнения - 7.</w:t>
      </w:r>
    </w:p>
    <w:p w:rsidR="002D694F" w:rsidRP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Нарушения ст. 10 Закона о защите конкуренции наиболее распространены на товарных рынках по предоставлению услуг по передаче электроэнергии, холодному (горячему) водоснабжению.</w:t>
      </w:r>
    </w:p>
    <w:p w:rsidR="002D694F" w:rsidRP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В 2020 году отделом ограничения монополистической деятельности возбуждено 254 административных дела, в 2019 году – 201 дело. Следовательно, число возбужденных административных дел увеличилось на 26%.</w:t>
      </w:r>
    </w:p>
    <w:p w:rsidR="002D694F" w:rsidRP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Также за истекший период 2020 года отделом вынесено 215 постановлений, в то время как в 2019 году было 182 постановления. Увеличение на 18%.</w:t>
      </w:r>
    </w:p>
    <w:p w:rsidR="002D694F" w:rsidRP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 xml:space="preserve">Административные правонарушения наиболее распространены при подключении объектов потребителей к газовым и электрическим сетям, а также выражаются в препятствовании </w:t>
      </w:r>
      <w:proofErr w:type="spellStart"/>
      <w:r w:rsidRPr="002D694F">
        <w:rPr>
          <w:rFonts w:ascii="Times New Roman" w:hAnsi="Times New Roman" w:cs="Times New Roman"/>
          <w:sz w:val="26"/>
          <w:szCs w:val="26"/>
        </w:rPr>
        <w:t>перетоку</w:t>
      </w:r>
      <w:proofErr w:type="spellEnd"/>
      <w:r w:rsidRPr="002D694F">
        <w:rPr>
          <w:rFonts w:ascii="Times New Roman" w:hAnsi="Times New Roman" w:cs="Times New Roman"/>
          <w:sz w:val="26"/>
          <w:szCs w:val="26"/>
        </w:rPr>
        <w:t xml:space="preserve"> электроэнергии со стороны иных владельцев объектов электросетевого хозяйства. </w:t>
      </w:r>
    </w:p>
    <w:p w:rsidR="002D694F" w:rsidRPr="002D694F" w:rsidRDefault="002D694F" w:rsidP="002D694F">
      <w:pPr>
        <w:spacing w:after="0" w:line="240" w:lineRule="auto"/>
        <w:ind w:firstLine="709"/>
        <w:jc w:val="both"/>
        <w:rPr>
          <w:rFonts w:ascii="Times New Roman" w:hAnsi="Times New Roman" w:cs="Times New Roman"/>
          <w:sz w:val="26"/>
          <w:szCs w:val="26"/>
        </w:rPr>
      </w:pPr>
      <w:r w:rsidRPr="002D694F">
        <w:rPr>
          <w:rFonts w:ascii="Times New Roman" w:hAnsi="Times New Roman" w:cs="Times New Roman"/>
          <w:sz w:val="26"/>
          <w:szCs w:val="26"/>
        </w:rPr>
        <w:t>Отделом также проведено 125 анализов состояния конкуренции на товарных рынках Свердловской области и 747 мониторингов цен (нефтепродукты, газ, продовольственные товары, ТЗК, медицинские маски, агропромышленные рынки, порты, нац. проекты).</w:t>
      </w:r>
    </w:p>
    <w:p w:rsidR="002D694F" w:rsidRPr="002D694F" w:rsidRDefault="002D694F" w:rsidP="002D694F">
      <w:pPr>
        <w:spacing w:after="0" w:line="240" w:lineRule="auto"/>
        <w:ind w:right="-1" w:firstLine="709"/>
        <w:jc w:val="both"/>
        <w:rPr>
          <w:rFonts w:ascii="Times New Roman" w:hAnsi="Times New Roman" w:cs="Times New Roman"/>
          <w:sz w:val="26"/>
          <w:szCs w:val="26"/>
          <w:u w:val="single"/>
        </w:rPr>
      </w:pPr>
      <w:r>
        <w:rPr>
          <w:rFonts w:ascii="Times New Roman" w:hAnsi="Times New Roman" w:cs="Times New Roman"/>
          <w:sz w:val="26"/>
          <w:szCs w:val="26"/>
          <w:u w:val="single"/>
        </w:rPr>
        <w:t>Дело по несоблюдению требований к акту неучтенного потребления электрической энергии</w:t>
      </w:r>
    </w:p>
    <w:p w:rsidR="002D694F" w:rsidRPr="002D694F" w:rsidRDefault="002D694F" w:rsidP="002D694F">
      <w:pPr>
        <w:autoSpaceDE w:val="0"/>
        <w:autoSpaceDN w:val="0"/>
        <w:adjustRightInd w:val="0"/>
        <w:spacing w:after="0" w:line="240" w:lineRule="auto"/>
        <w:ind w:right="-1" w:firstLine="709"/>
        <w:jc w:val="both"/>
        <w:rPr>
          <w:rFonts w:ascii="Times New Roman" w:hAnsi="Times New Roman" w:cs="Times New Roman"/>
          <w:sz w:val="26"/>
          <w:szCs w:val="26"/>
        </w:rPr>
      </w:pPr>
      <w:r w:rsidRPr="002D694F">
        <w:rPr>
          <w:rFonts w:ascii="Times New Roman" w:hAnsi="Times New Roman" w:cs="Times New Roman"/>
          <w:sz w:val="26"/>
          <w:szCs w:val="26"/>
        </w:rPr>
        <w:t>АО «ЕЭСК» составлен акт неучтенного потребления электрической энергии ООО «ЭСКБ» и ООО «</w:t>
      </w:r>
      <w:proofErr w:type="spellStart"/>
      <w:r w:rsidRPr="002D694F">
        <w:rPr>
          <w:rFonts w:ascii="Times New Roman" w:hAnsi="Times New Roman" w:cs="Times New Roman"/>
          <w:sz w:val="26"/>
          <w:szCs w:val="26"/>
        </w:rPr>
        <w:t>Башнефть</w:t>
      </w:r>
      <w:proofErr w:type="spellEnd"/>
      <w:r w:rsidRPr="002D694F">
        <w:rPr>
          <w:rFonts w:ascii="Times New Roman" w:hAnsi="Times New Roman" w:cs="Times New Roman"/>
          <w:sz w:val="26"/>
          <w:szCs w:val="26"/>
        </w:rPr>
        <w:t xml:space="preserve">-Розница» в их отсутствие. При этом доказательств их надлежащего уведомления о дате и времени составления такого акта не приложено. </w:t>
      </w:r>
    </w:p>
    <w:p w:rsidR="002D694F" w:rsidRPr="002D694F" w:rsidRDefault="002D694F" w:rsidP="002D694F">
      <w:pPr>
        <w:autoSpaceDE w:val="0"/>
        <w:autoSpaceDN w:val="0"/>
        <w:adjustRightInd w:val="0"/>
        <w:spacing w:after="0" w:line="240" w:lineRule="auto"/>
        <w:ind w:right="-1" w:firstLine="709"/>
        <w:jc w:val="both"/>
        <w:rPr>
          <w:rFonts w:ascii="Times New Roman" w:hAnsi="Times New Roman" w:cs="Times New Roman"/>
          <w:sz w:val="26"/>
          <w:szCs w:val="26"/>
        </w:rPr>
      </w:pPr>
      <w:r w:rsidRPr="002D694F">
        <w:rPr>
          <w:rFonts w:ascii="Times New Roman" w:hAnsi="Times New Roman" w:cs="Times New Roman"/>
          <w:sz w:val="26"/>
          <w:szCs w:val="26"/>
        </w:rPr>
        <w:t>Указанное нарушение зафиксировано решением Свердловского УФАС России и квалифицировано по ч. 1 ст. 10 Закона о защите конкуренции как несоблюдение требований к порядку составления акта о неучтенном потреблении электрической энергии.</w:t>
      </w:r>
    </w:p>
    <w:p w:rsidR="002D694F" w:rsidRPr="002D694F" w:rsidRDefault="002D694F" w:rsidP="002D694F">
      <w:pPr>
        <w:autoSpaceDE w:val="0"/>
        <w:autoSpaceDN w:val="0"/>
        <w:adjustRightInd w:val="0"/>
        <w:spacing w:after="0" w:line="240" w:lineRule="auto"/>
        <w:ind w:right="-1" w:firstLine="709"/>
        <w:jc w:val="both"/>
        <w:rPr>
          <w:rFonts w:ascii="Times New Roman" w:hAnsi="Times New Roman" w:cs="Times New Roman"/>
          <w:sz w:val="26"/>
          <w:szCs w:val="26"/>
        </w:rPr>
      </w:pPr>
      <w:r w:rsidRPr="002D694F">
        <w:rPr>
          <w:rFonts w:ascii="Times New Roman" w:hAnsi="Times New Roman" w:cs="Times New Roman"/>
          <w:sz w:val="26"/>
          <w:szCs w:val="26"/>
        </w:rPr>
        <w:t>Указанное привело к ущемлению интересов ООО «ЭСКБ» и ООО «</w:t>
      </w:r>
      <w:proofErr w:type="spellStart"/>
      <w:r w:rsidRPr="002D694F">
        <w:rPr>
          <w:rFonts w:ascii="Times New Roman" w:hAnsi="Times New Roman" w:cs="Times New Roman"/>
          <w:sz w:val="26"/>
          <w:szCs w:val="26"/>
        </w:rPr>
        <w:t>Башнефть</w:t>
      </w:r>
      <w:proofErr w:type="spellEnd"/>
      <w:r w:rsidRPr="002D694F">
        <w:rPr>
          <w:rFonts w:ascii="Times New Roman" w:hAnsi="Times New Roman" w:cs="Times New Roman"/>
          <w:sz w:val="26"/>
          <w:szCs w:val="26"/>
        </w:rPr>
        <w:t>-Розница».</w:t>
      </w:r>
    </w:p>
    <w:p w:rsidR="002D694F" w:rsidRPr="002D694F" w:rsidRDefault="002D694F" w:rsidP="002D694F">
      <w:pPr>
        <w:autoSpaceDE w:val="0"/>
        <w:autoSpaceDN w:val="0"/>
        <w:adjustRightInd w:val="0"/>
        <w:spacing w:after="0" w:line="240" w:lineRule="auto"/>
        <w:ind w:right="-1" w:firstLine="709"/>
        <w:jc w:val="both"/>
        <w:rPr>
          <w:rFonts w:ascii="Times New Roman" w:hAnsi="Times New Roman" w:cs="Times New Roman"/>
          <w:sz w:val="26"/>
          <w:szCs w:val="26"/>
        </w:rPr>
      </w:pPr>
      <w:r w:rsidRPr="002D694F">
        <w:rPr>
          <w:rFonts w:ascii="Times New Roman" w:hAnsi="Times New Roman" w:cs="Times New Roman"/>
          <w:sz w:val="26"/>
          <w:szCs w:val="26"/>
        </w:rPr>
        <w:t>Три судебные инстанции признали решение антимонопольного органа законным (А60-41016/2019).</w:t>
      </w:r>
    </w:p>
    <w:p w:rsidR="002D694F" w:rsidRPr="002D694F" w:rsidRDefault="002D694F" w:rsidP="002D694F">
      <w:pPr>
        <w:autoSpaceDE w:val="0"/>
        <w:autoSpaceDN w:val="0"/>
        <w:adjustRightInd w:val="0"/>
        <w:spacing w:after="0" w:line="240" w:lineRule="auto"/>
        <w:ind w:right="-1" w:firstLine="709"/>
        <w:jc w:val="both"/>
        <w:rPr>
          <w:rFonts w:ascii="Times New Roman" w:hAnsi="Times New Roman" w:cs="Times New Roman"/>
          <w:sz w:val="26"/>
          <w:szCs w:val="26"/>
        </w:rPr>
      </w:pPr>
      <w:r w:rsidRPr="002D694F">
        <w:rPr>
          <w:rFonts w:ascii="Times New Roman" w:hAnsi="Times New Roman" w:cs="Times New Roman"/>
          <w:sz w:val="26"/>
          <w:szCs w:val="26"/>
        </w:rPr>
        <w:t>За указанное нарушение АО «ЕЭСК» привлечено к административной ответственности по ч. 2 ст. 14.31 КоАП РФ. С учетом судебного обжалования (А60-73147/2019) размер административного штрафа составил 6 682 020 руб.</w:t>
      </w:r>
    </w:p>
    <w:p w:rsidR="002D694F" w:rsidRDefault="002D694F" w:rsidP="002D694F">
      <w:pPr>
        <w:autoSpaceDE w:val="0"/>
        <w:autoSpaceDN w:val="0"/>
        <w:adjustRightInd w:val="0"/>
        <w:spacing w:after="0" w:line="240" w:lineRule="auto"/>
        <w:ind w:right="-1" w:firstLine="709"/>
        <w:jc w:val="both"/>
        <w:rPr>
          <w:rFonts w:ascii="Times New Roman" w:hAnsi="Times New Roman" w:cs="Times New Roman"/>
          <w:sz w:val="26"/>
          <w:szCs w:val="26"/>
        </w:rPr>
      </w:pPr>
      <w:r w:rsidRPr="002D694F">
        <w:rPr>
          <w:rFonts w:ascii="Times New Roman" w:hAnsi="Times New Roman" w:cs="Times New Roman"/>
          <w:sz w:val="26"/>
          <w:szCs w:val="26"/>
        </w:rPr>
        <w:t>Штраф АО «ЕЭСК» уплачен в полном объеме - 6 682 020 руб.</w:t>
      </w:r>
    </w:p>
    <w:p w:rsidR="00D44F51" w:rsidRPr="002D694F" w:rsidRDefault="00D44F51" w:rsidP="002D694F">
      <w:pPr>
        <w:autoSpaceDE w:val="0"/>
        <w:autoSpaceDN w:val="0"/>
        <w:adjustRightInd w:val="0"/>
        <w:spacing w:after="0" w:line="240" w:lineRule="auto"/>
        <w:ind w:right="-1" w:firstLine="709"/>
        <w:jc w:val="both"/>
        <w:rPr>
          <w:rFonts w:ascii="Times New Roman" w:hAnsi="Times New Roman" w:cs="Times New Roman"/>
          <w:sz w:val="26"/>
          <w:szCs w:val="26"/>
        </w:rPr>
      </w:pPr>
    </w:p>
    <w:p w:rsidR="00F00197" w:rsidRPr="00D44F51" w:rsidRDefault="00D44F51" w:rsidP="002D694F">
      <w:pPr>
        <w:autoSpaceDE w:val="0"/>
        <w:autoSpaceDN w:val="0"/>
        <w:adjustRightInd w:val="0"/>
        <w:spacing w:after="0" w:line="240" w:lineRule="auto"/>
        <w:ind w:firstLine="540"/>
        <w:jc w:val="both"/>
        <w:rPr>
          <w:rFonts w:ascii="Times New Roman" w:hAnsi="Times New Roman" w:cs="Times New Roman"/>
          <w:b/>
          <w:sz w:val="26"/>
          <w:szCs w:val="26"/>
        </w:rPr>
      </w:pPr>
      <w:r w:rsidRPr="00D44F51">
        <w:rPr>
          <w:rFonts w:ascii="Times New Roman" w:hAnsi="Times New Roman" w:cs="Times New Roman"/>
          <w:b/>
          <w:sz w:val="26"/>
          <w:szCs w:val="26"/>
        </w:rPr>
        <w:t>3. Выявление и пресечение картельных и иных антиконкурентных соглашений</w:t>
      </w:r>
    </w:p>
    <w:p w:rsidR="002D694F" w:rsidRPr="00F00197" w:rsidRDefault="002D694F" w:rsidP="002D694F">
      <w:pPr>
        <w:autoSpaceDE w:val="0"/>
        <w:autoSpaceDN w:val="0"/>
        <w:adjustRightInd w:val="0"/>
        <w:spacing w:after="0" w:line="240" w:lineRule="auto"/>
        <w:ind w:firstLine="540"/>
        <w:jc w:val="both"/>
        <w:rPr>
          <w:rFonts w:ascii="Times New Roman" w:hAnsi="Times New Roman" w:cs="Times New Roman"/>
          <w:sz w:val="26"/>
          <w:szCs w:val="26"/>
        </w:rPr>
      </w:pPr>
      <w:r w:rsidRPr="00F00197">
        <w:rPr>
          <w:rFonts w:ascii="Times New Roman" w:hAnsi="Times New Roman" w:cs="Times New Roman"/>
          <w:sz w:val="26"/>
          <w:szCs w:val="26"/>
        </w:rPr>
        <w:t>За 2020 год в отдел по борьбе с картелями поступило 127 заявлений, материалов с указанием на возможные факты достижения антиконкурентных соглашений, что в 1,7 раза больше, чем за 2019 год, когда поступило 76 заявлений.</w:t>
      </w:r>
    </w:p>
    <w:p w:rsidR="002D694F" w:rsidRPr="00F00197" w:rsidRDefault="002D694F" w:rsidP="002D694F">
      <w:pPr>
        <w:autoSpaceDE w:val="0"/>
        <w:autoSpaceDN w:val="0"/>
        <w:adjustRightInd w:val="0"/>
        <w:spacing w:after="0" w:line="240" w:lineRule="auto"/>
        <w:ind w:firstLine="540"/>
        <w:jc w:val="both"/>
        <w:rPr>
          <w:rFonts w:ascii="Times New Roman" w:hAnsi="Times New Roman" w:cs="Times New Roman"/>
          <w:sz w:val="26"/>
          <w:szCs w:val="26"/>
        </w:rPr>
      </w:pPr>
      <w:r w:rsidRPr="00F00197">
        <w:rPr>
          <w:rFonts w:ascii="Times New Roman" w:hAnsi="Times New Roman" w:cs="Times New Roman"/>
          <w:sz w:val="26"/>
          <w:szCs w:val="26"/>
        </w:rPr>
        <w:t>Также в 2020 году возбуждено 5 дел о нарушении антимонопольного законодательства, из которых 2 по собственной инициативе, при этом в 2019 году было возбуждено 12 дел. Следовательно, произошло снижение почти в 2,5 раза.</w:t>
      </w:r>
    </w:p>
    <w:p w:rsidR="002D694F" w:rsidRPr="00F00197" w:rsidRDefault="002D694F" w:rsidP="002D694F">
      <w:pPr>
        <w:autoSpaceDE w:val="0"/>
        <w:autoSpaceDN w:val="0"/>
        <w:adjustRightInd w:val="0"/>
        <w:spacing w:after="0" w:line="240" w:lineRule="auto"/>
        <w:ind w:firstLine="540"/>
        <w:jc w:val="both"/>
        <w:rPr>
          <w:rFonts w:ascii="Times New Roman" w:hAnsi="Times New Roman" w:cs="Times New Roman"/>
          <w:sz w:val="26"/>
          <w:szCs w:val="26"/>
        </w:rPr>
      </w:pPr>
      <w:r w:rsidRPr="00F00197">
        <w:rPr>
          <w:rFonts w:ascii="Times New Roman" w:hAnsi="Times New Roman" w:cs="Times New Roman"/>
          <w:sz w:val="26"/>
          <w:szCs w:val="26"/>
        </w:rPr>
        <w:t xml:space="preserve">В 2020 году выдано 1 предписание о перечислении в бюджет незаконно полученного дохода, в то время как в 2019 году таких предписаний было 5. </w:t>
      </w:r>
    </w:p>
    <w:p w:rsidR="002D694F" w:rsidRPr="00F00197" w:rsidRDefault="00D44F51" w:rsidP="002D69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2D694F" w:rsidRPr="00F00197">
        <w:rPr>
          <w:rFonts w:ascii="Times New Roman" w:hAnsi="Times New Roman" w:cs="Times New Roman"/>
          <w:sz w:val="26"/>
          <w:szCs w:val="26"/>
        </w:rPr>
        <w:t>2020 году возбуждено 61 дело об административных правонарушениях, в то время как в 2019 году было возбуждено 63 дела. Снижение на 3%.</w:t>
      </w:r>
    </w:p>
    <w:p w:rsidR="002D694F" w:rsidRPr="00F00197" w:rsidRDefault="002D694F" w:rsidP="002D694F">
      <w:pPr>
        <w:autoSpaceDE w:val="0"/>
        <w:autoSpaceDN w:val="0"/>
        <w:adjustRightInd w:val="0"/>
        <w:spacing w:after="0" w:line="240" w:lineRule="auto"/>
        <w:ind w:firstLine="540"/>
        <w:jc w:val="both"/>
        <w:rPr>
          <w:rFonts w:ascii="Times New Roman" w:hAnsi="Times New Roman" w:cs="Times New Roman"/>
          <w:sz w:val="26"/>
          <w:szCs w:val="26"/>
        </w:rPr>
      </w:pPr>
      <w:r w:rsidRPr="00F00197">
        <w:rPr>
          <w:rFonts w:ascii="Times New Roman" w:hAnsi="Times New Roman" w:cs="Times New Roman"/>
          <w:sz w:val="26"/>
          <w:szCs w:val="26"/>
        </w:rPr>
        <w:t>При этом за 2020 год вынесено 62 постановления, в 2019 году – 41 постановление, то есть на 51% увеличилось число вынесенных постановлений в 2020 году по сравнению с предыдущим годом.</w:t>
      </w:r>
    </w:p>
    <w:p w:rsidR="002D694F" w:rsidRPr="00F00197" w:rsidRDefault="002D694F" w:rsidP="002D694F">
      <w:pPr>
        <w:autoSpaceDE w:val="0"/>
        <w:autoSpaceDN w:val="0"/>
        <w:adjustRightInd w:val="0"/>
        <w:spacing w:after="0" w:line="240" w:lineRule="auto"/>
        <w:ind w:firstLine="540"/>
        <w:jc w:val="both"/>
        <w:rPr>
          <w:rFonts w:ascii="Times New Roman" w:hAnsi="Times New Roman" w:cs="Times New Roman"/>
          <w:sz w:val="26"/>
          <w:szCs w:val="26"/>
        </w:rPr>
      </w:pPr>
      <w:r w:rsidRPr="00F00197">
        <w:rPr>
          <w:rFonts w:ascii="Times New Roman" w:hAnsi="Times New Roman" w:cs="Times New Roman"/>
          <w:sz w:val="26"/>
          <w:szCs w:val="26"/>
        </w:rPr>
        <w:t>Из общего числа административных дел, 39 дел возбуждены по ст. 14.32 КоАП РФ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Данный показатель идентичен как в 2020 году, так и в 2019 году.</w:t>
      </w:r>
    </w:p>
    <w:p w:rsidR="002D694F" w:rsidRPr="00F00197" w:rsidRDefault="002D694F" w:rsidP="002D694F">
      <w:pPr>
        <w:autoSpaceDE w:val="0"/>
        <w:autoSpaceDN w:val="0"/>
        <w:adjustRightInd w:val="0"/>
        <w:spacing w:after="0" w:line="240" w:lineRule="auto"/>
        <w:ind w:firstLine="540"/>
        <w:jc w:val="both"/>
        <w:rPr>
          <w:rFonts w:ascii="Times New Roman" w:hAnsi="Times New Roman" w:cs="Times New Roman"/>
          <w:sz w:val="26"/>
          <w:szCs w:val="26"/>
        </w:rPr>
      </w:pPr>
      <w:r w:rsidRPr="00F00197">
        <w:rPr>
          <w:rFonts w:ascii="Times New Roman" w:hAnsi="Times New Roman" w:cs="Times New Roman"/>
          <w:sz w:val="26"/>
          <w:szCs w:val="26"/>
        </w:rPr>
        <w:t>Наиболее часто выявляемая форма антиконкурентных соглашений – сговоры на торгах с предметом закупок: лекарственные препараты и медоборудование, дорожное строительство, выполнение работ по ремонту зданий и сооружений, социальное питание.</w:t>
      </w:r>
    </w:p>
    <w:p w:rsidR="002D694F" w:rsidRPr="00D44F51" w:rsidRDefault="002D694F" w:rsidP="002D694F">
      <w:pPr>
        <w:pStyle w:val="af4"/>
        <w:ind w:left="709" w:firstLine="0"/>
        <w:rPr>
          <w:rFonts w:ascii="Times New Roman" w:hAnsi="Times New Roman" w:cs="Times New Roman"/>
          <w:sz w:val="26"/>
          <w:szCs w:val="26"/>
          <w:u w:val="single"/>
        </w:rPr>
      </w:pPr>
      <w:r w:rsidRPr="00D44F51">
        <w:rPr>
          <w:rFonts w:ascii="Times New Roman" w:hAnsi="Times New Roman" w:cs="Times New Roman"/>
          <w:sz w:val="26"/>
          <w:szCs w:val="26"/>
          <w:u w:val="single"/>
        </w:rPr>
        <w:t>Дело по координации деятельности хозяйствующих субъектов</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Управлением принято решение о признании факта нарушения ООО «Голден </w:t>
      </w:r>
      <w:proofErr w:type="spellStart"/>
      <w:r w:rsidRPr="00F00197">
        <w:rPr>
          <w:rFonts w:ascii="Times New Roman" w:hAnsi="Times New Roman" w:cs="Times New Roman"/>
          <w:sz w:val="26"/>
          <w:szCs w:val="26"/>
        </w:rPr>
        <w:t>Стрим</w:t>
      </w:r>
      <w:proofErr w:type="spellEnd"/>
      <w:r w:rsidRPr="00F00197">
        <w:rPr>
          <w:rFonts w:ascii="Times New Roman" w:hAnsi="Times New Roman" w:cs="Times New Roman"/>
          <w:sz w:val="26"/>
          <w:szCs w:val="26"/>
        </w:rPr>
        <w:t xml:space="preserve"> Медиа» части 5 статьи 11 Закона о защите конкуренции, выразившегося в осуществлении координации экономической деятельности ООО «Городское предприятие», ИП Черепанова Н.А., ИП Хорошавина Е.С., ООО «Уральское проектное бюро», ООО «Экспресс услуги», ООО «Современные решения», приводящей к демпинговому снижению цен в электронных аукционах, проводимых ГКУ СО «Фонд имущества Свердловской области», а также к отказу от заключения контрактов с данным заказчиком. </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Дело возбуждено по заявлению ГКУ СО «Фонд имущества Свердловской области» в части проведения закупок услуг по аренде кранов-манипуляторов с экипажем, а также работ по демонтажу рекламных конструкций, установленных и эксплуатируемых на территории города Екатеринбурга с нарушением действующего законодательства о рекламе.</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Установлено, что участники картелей активно снижали текущую цену торгов более чем на 50%, при этом подавая одинаковые ценовые предложения, что всегда обеспечивало им первое, второе и третье место. Впоследствии победитель электронных аукционов и лицо, занявшее второе место, намеренно уклонялись от заключения контракта, в результате чего заказчик каждый раз был вынужден отменять закупки. Комиссией доказано, что данные действия хозяйствующих субъектов согласовывались непосредственно ООО «Голден </w:t>
      </w:r>
      <w:proofErr w:type="spellStart"/>
      <w:r w:rsidRPr="00F00197">
        <w:rPr>
          <w:rFonts w:ascii="Times New Roman" w:hAnsi="Times New Roman" w:cs="Times New Roman"/>
          <w:sz w:val="26"/>
          <w:szCs w:val="26"/>
        </w:rPr>
        <w:t>Стрим</w:t>
      </w:r>
      <w:proofErr w:type="spellEnd"/>
      <w:r w:rsidRPr="00F00197">
        <w:rPr>
          <w:rFonts w:ascii="Times New Roman" w:hAnsi="Times New Roman" w:cs="Times New Roman"/>
          <w:sz w:val="26"/>
          <w:szCs w:val="26"/>
        </w:rPr>
        <w:t xml:space="preserve"> Медиа», являвшимся владельцем рекламных конструкций, для демонтажа которых Фондом и проводились торги. </w:t>
      </w:r>
    </w:p>
    <w:p w:rsidR="002D694F" w:rsidRPr="00D44F51" w:rsidRDefault="002D694F" w:rsidP="002D694F">
      <w:pPr>
        <w:pStyle w:val="af4"/>
        <w:ind w:left="0"/>
        <w:rPr>
          <w:rFonts w:ascii="Times New Roman" w:hAnsi="Times New Roman" w:cs="Times New Roman"/>
          <w:sz w:val="26"/>
          <w:szCs w:val="26"/>
          <w:u w:val="single"/>
        </w:rPr>
      </w:pPr>
      <w:r w:rsidRPr="00D44F51">
        <w:rPr>
          <w:rFonts w:ascii="Times New Roman" w:hAnsi="Times New Roman" w:cs="Times New Roman"/>
          <w:sz w:val="26"/>
          <w:szCs w:val="26"/>
          <w:u w:val="single"/>
        </w:rPr>
        <w:t>Дело по закупке детского питания</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Управлением возбуждено дело о нарушении п. 2 ч. 1 ст. 11 Закона о защите конкуренции, выразившегося в заключении ООО «Панацея», ИП </w:t>
      </w:r>
      <w:proofErr w:type="spellStart"/>
      <w:r w:rsidRPr="00F00197">
        <w:rPr>
          <w:rFonts w:ascii="Times New Roman" w:hAnsi="Times New Roman" w:cs="Times New Roman"/>
          <w:sz w:val="26"/>
          <w:szCs w:val="26"/>
        </w:rPr>
        <w:t>Копысовой</w:t>
      </w:r>
      <w:proofErr w:type="spellEnd"/>
      <w:r w:rsidRPr="00F00197">
        <w:rPr>
          <w:rFonts w:ascii="Times New Roman" w:hAnsi="Times New Roman" w:cs="Times New Roman"/>
          <w:sz w:val="26"/>
          <w:szCs w:val="26"/>
        </w:rPr>
        <w:t xml:space="preserve"> Т.Б. и подконтрольной группой лиц в составе ООО «</w:t>
      </w:r>
      <w:proofErr w:type="spellStart"/>
      <w:r w:rsidRPr="00F00197">
        <w:rPr>
          <w:rFonts w:ascii="Times New Roman" w:hAnsi="Times New Roman" w:cs="Times New Roman"/>
          <w:sz w:val="26"/>
          <w:szCs w:val="26"/>
        </w:rPr>
        <w:t>Евролэнд</w:t>
      </w:r>
      <w:proofErr w:type="spellEnd"/>
      <w:r w:rsidRPr="00F00197">
        <w:rPr>
          <w:rFonts w:ascii="Times New Roman" w:hAnsi="Times New Roman" w:cs="Times New Roman"/>
          <w:sz w:val="26"/>
          <w:szCs w:val="26"/>
        </w:rPr>
        <w:t xml:space="preserve">», ООО «Колизей», ИП Серебряковым А.Г. антиконкурентного соглашения, направленного на поддержание цен при закупке детского питания. </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lastRenderedPageBreak/>
        <w:t xml:space="preserve">Участвуя в торгах совместно, ответчики снижали начальную стоимость предмета торгов на 2-7,5%, и только в одной закупке продемонстрировали снижение текущей цены контракта до 25,3% ввиду активной ценовой борьбы других участников. </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Ответчики признали факты нарушения антимонопольного законодательства и пояснили, </w:t>
      </w:r>
      <w:proofErr w:type="gramStart"/>
      <w:r w:rsidRPr="00F00197">
        <w:rPr>
          <w:rFonts w:ascii="Times New Roman" w:hAnsi="Times New Roman" w:cs="Times New Roman"/>
          <w:sz w:val="26"/>
          <w:szCs w:val="26"/>
        </w:rPr>
        <w:t>что</w:t>
      </w:r>
      <w:proofErr w:type="gramEnd"/>
      <w:r w:rsidRPr="00F00197">
        <w:rPr>
          <w:rFonts w:ascii="Times New Roman" w:hAnsi="Times New Roman" w:cs="Times New Roman"/>
          <w:sz w:val="26"/>
          <w:szCs w:val="26"/>
        </w:rPr>
        <w:t xml:space="preserve"> действуя в рамках картельного соглашения, распределяли между собой электронные аукционы на поставку детского питания, заранее определяли победителя торгов и процент снижения НМЦК.</w:t>
      </w:r>
    </w:p>
    <w:p w:rsidR="002D694F" w:rsidRPr="00D44F51" w:rsidRDefault="002D694F" w:rsidP="002D694F">
      <w:pPr>
        <w:pStyle w:val="af4"/>
        <w:ind w:left="0"/>
        <w:rPr>
          <w:rFonts w:ascii="Times New Roman" w:hAnsi="Times New Roman" w:cs="Times New Roman"/>
          <w:sz w:val="26"/>
          <w:szCs w:val="26"/>
          <w:u w:val="single"/>
        </w:rPr>
      </w:pPr>
      <w:r w:rsidRPr="00D44F51">
        <w:rPr>
          <w:rFonts w:ascii="Times New Roman" w:hAnsi="Times New Roman" w:cs="Times New Roman"/>
          <w:sz w:val="26"/>
          <w:szCs w:val="26"/>
          <w:u w:val="single"/>
        </w:rPr>
        <w:t>Дело по капитальному ремонту зданий (институтов МВД и МЧС)</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Управлением установлено создание картеля ООО «Новый свет», ООО СК «ЭДО», ООО «РЕМЭРА» посредствам достижения соглашения, направленного на поддержание цен на торгах по капитальному ремонту зданий между и реализованного в ходе участия в 4 аукционах, заказчиками по которым выступали ФГКОУ ВО «Уральский юридический Институт МВД РФ», ФГОУ ВПО «Уральский институт ГПС МЧС России». </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Участники картеля договорились не конкурировать между собой, в ряде случаев, когда появлялись иные активные участники, им не удавалось реализовать оговоренную стратегию, между тем в 4 аукционах они, снизив начальную цену не более чем на 1%, реализовали схему, побеждал один из участников сговора, а затем контракты делили между собой.</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Общества признали факт достижения антиконкурентного соглашения и сообщили, что заранее распределили между собой победу, преимущественно отдав ее ООО СК «ЭДО», при этом договорились в случае победы в последующем делить объемы, взятые в работу, через договоры субподряда.   </w:t>
      </w:r>
    </w:p>
    <w:p w:rsidR="002D694F" w:rsidRPr="00D44F51" w:rsidRDefault="002D694F" w:rsidP="002D694F">
      <w:pPr>
        <w:pStyle w:val="af4"/>
        <w:ind w:left="0"/>
        <w:rPr>
          <w:rFonts w:ascii="Times New Roman" w:hAnsi="Times New Roman" w:cs="Times New Roman"/>
          <w:sz w:val="26"/>
          <w:szCs w:val="26"/>
          <w:u w:val="single"/>
        </w:rPr>
      </w:pPr>
      <w:r w:rsidRPr="00D44F51">
        <w:rPr>
          <w:rFonts w:ascii="Times New Roman" w:hAnsi="Times New Roman" w:cs="Times New Roman"/>
          <w:sz w:val="26"/>
          <w:szCs w:val="26"/>
          <w:u w:val="single"/>
        </w:rPr>
        <w:t xml:space="preserve">Дело по поставке </w:t>
      </w:r>
      <w:proofErr w:type="spellStart"/>
      <w:r w:rsidRPr="00D44F51">
        <w:rPr>
          <w:rFonts w:ascii="Times New Roman" w:hAnsi="Times New Roman" w:cs="Times New Roman"/>
          <w:sz w:val="26"/>
          <w:szCs w:val="26"/>
          <w:u w:val="single"/>
        </w:rPr>
        <w:t>Паклитаксела</w:t>
      </w:r>
      <w:proofErr w:type="spellEnd"/>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Свердловским УФАС России возбуждено дело о нарушении ООО «САВ-</w:t>
      </w:r>
      <w:proofErr w:type="spellStart"/>
      <w:r w:rsidRPr="00F00197">
        <w:rPr>
          <w:rFonts w:ascii="Times New Roman" w:hAnsi="Times New Roman" w:cs="Times New Roman"/>
          <w:sz w:val="26"/>
          <w:szCs w:val="26"/>
        </w:rPr>
        <w:t>Фарм</w:t>
      </w:r>
      <w:proofErr w:type="spellEnd"/>
      <w:r w:rsidRPr="00F00197">
        <w:rPr>
          <w:rFonts w:ascii="Times New Roman" w:hAnsi="Times New Roman" w:cs="Times New Roman"/>
          <w:sz w:val="26"/>
          <w:szCs w:val="26"/>
        </w:rPr>
        <w:t>», ООО «САВ-Мед», ООО «Аптека «Вербена-</w:t>
      </w:r>
      <w:proofErr w:type="spellStart"/>
      <w:r w:rsidRPr="00F00197">
        <w:rPr>
          <w:rFonts w:ascii="Times New Roman" w:hAnsi="Times New Roman" w:cs="Times New Roman"/>
          <w:sz w:val="26"/>
          <w:szCs w:val="26"/>
        </w:rPr>
        <w:t>Фарма</w:t>
      </w:r>
      <w:proofErr w:type="spellEnd"/>
      <w:r w:rsidRPr="00F00197">
        <w:rPr>
          <w:rFonts w:ascii="Times New Roman" w:hAnsi="Times New Roman" w:cs="Times New Roman"/>
          <w:sz w:val="26"/>
          <w:szCs w:val="26"/>
        </w:rPr>
        <w:t xml:space="preserve">» п. 2 ч. 1 ст. 11 Закона о защите конкуренции, выразившегося в создании картеля – достижении соглашения, которое привело к поддержанию цен на торгах на поставку </w:t>
      </w:r>
      <w:proofErr w:type="spellStart"/>
      <w:r w:rsidRPr="00F00197">
        <w:rPr>
          <w:rFonts w:ascii="Times New Roman" w:hAnsi="Times New Roman" w:cs="Times New Roman"/>
          <w:sz w:val="26"/>
          <w:szCs w:val="26"/>
        </w:rPr>
        <w:t>Паклитаксела</w:t>
      </w:r>
      <w:proofErr w:type="spellEnd"/>
      <w:r w:rsidRPr="00F00197">
        <w:rPr>
          <w:rFonts w:ascii="Times New Roman" w:hAnsi="Times New Roman" w:cs="Times New Roman"/>
          <w:sz w:val="26"/>
          <w:szCs w:val="26"/>
        </w:rPr>
        <w:t xml:space="preserve">. Дело находится в стадии рассмотрения. </w:t>
      </w:r>
    </w:p>
    <w:p w:rsidR="002D694F" w:rsidRPr="00F00197"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Картельный сговор ответчиков по данному делу основывается на использовании преимуществ, которые получают отечественные поставщики лекарственных препаратов на основании Постановления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p>
    <w:p w:rsidR="002D694F" w:rsidRPr="00E123E1" w:rsidRDefault="002D694F" w:rsidP="002D694F">
      <w:pPr>
        <w:pStyle w:val="af4"/>
        <w:ind w:left="0"/>
        <w:rPr>
          <w:rFonts w:ascii="Times New Roman" w:hAnsi="Times New Roman" w:cs="Times New Roman"/>
          <w:sz w:val="26"/>
          <w:szCs w:val="26"/>
        </w:rPr>
      </w:pPr>
      <w:r w:rsidRPr="00F00197">
        <w:rPr>
          <w:rFonts w:ascii="Times New Roman" w:hAnsi="Times New Roman" w:cs="Times New Roman"/>
          <w:sz w:val="26"/>
          <w:szCs w:val="26"/>
        </w:rPr>
        <w:t xml:space="preserve">Поставщики отечественного товара могут получить указанные преимущества только при соблюдении условий, установленных указанным Постановлением Правительства РФ, а именно, при наличии, как минимум, двух заявок, соответствующим требованиям указанного Постановления и аукционной документации. Однако такие законные преимущества приобретаются в случае, если каждый из участников, не связанный </w:t>
      </w:r>
      <w:proofErr w:type="spellStart"/>
      <w:r w:rsidRPr="00F00197">
        <w:rPr>
          <w:rFonts w:ascii="Times New Roman" w:hAnsi="Times New Roman" w:cs="Times New Roman"/>
          <w:sz w:val="26"/>
          <w:szCs w:val="26"/>
        </w:rPr>
        <w:t>антиконкурентным</w:t>
      </w:r>
      <w:proofErr w:type="spellEnd"/>
      <w:r w:rsidRPr="00F00197">
        <w:rPr>
          <w:rFonts w:ascii="Times New Roman" w:hAnsi="Times New Roman" w:cs="Times New Roman"/>
          <w:sz w:val="26"/>
          <w:szCs w:val="26"/>
        </w:rPr>
        <w:t xml:space="preserve"> соглашением, до конца закупочной процедуры остается обезличенным и осуществляет ценовую конкуренцию, обладая информацией лишь о стране происхождения товара конкурента в аукционе, и руководствуется соображениями добросовестности и экономической </w:t>
      </w:r>
      <w:r w:rsidRPr="00E123E1">
        <w:rPr>
          <w:rFonts w:ascii="Times New Roman" w:hAnsi="Times New Roman" w:cs="Times New Roman"/>
          <w:sz w:val="26"/>
          <w:szCs w:val="26"/>
        </w:rPr>
        <w:t>целесообразности снижения цены до определенного уровня.</w:t>
      </w:r>
    </w:p>
    <w:p w:rsidR="002D694F" w:rsidRPr="00E123E1" w:rsidRDefault="002D694F" w:rsidP="002D694F">
      <w:pPr>
        <w:pStyle w:val="af4"/>
        <w:ind w:left="0"/>
        <w:rPr>
          <w:rFonts w:ascii="Times New Roman" w:hAnsi="Times New Roman" w:cs="Times New Roman"/>
          <w:sz w:val="26"/>
          <w:szCs w:val="26"/>
        </w:rPr>
      </w:pPr>
      <w:r w:rsidRPr="00E123E1">
        <w:rPr>
          <w:rFonts w:ascii="Times New Roman" w:hAnsi="Times New Roman" w:cs="Times New Roman"/>
          <w:sz w:val="26"/>
          <w:szCs w:val="26"/>
        </w:rPr>
        <w:t>Участники были заранее осведомленными как о товаре, предлагаемом к поставке каждым участником, вступившим в сговор, так и распределили роли каждого в методе устранения нежелательных конкурентов.</w:t>
      </w:r>
    </w:p>
    <w:p w:rsidR="002D694F" w:rsidRPr="00E123E1" w:rsidRDefault="002D694F" w:rsidP="002D694F">
      <w:pPr>
        <w:autoSpaceDE w:val="0"/>
        <w:autoSpaceDN w:val="0"/>
        <w:adjustRightInd w:val="0"/>
        <w:spacing w:after="0" w:line="240" w:lineRule="auto"/>
        <w:ind w:right="-1" w:firstLine="709"/>
        <w:jc w:val="both"/>
        <w:rPr>
          <w:rFonts w:ascii="Times New Roman" w:eastAsia="Times New Roman" w:hAnsi="Times New Roman" w:cs="Times New Roman"/>
          <w:b/>
          <w:sz w:val="26"/>
          <w:szCs w:val="26"/>
          <w:lang w:eastAsia="ru-RU"/>
        </w:rPr>
      </w:pPr>
    </w:p>
    <w:p w:rsidR="00D44F51" w:rsidRPr="00E123E1" w:rsidRDefault="00D44F51" w:rsidP="002D694F">
      <w:pPr>
        <w:autoSpaceDE w:val="0"/>
        <w:autoSpaceDN w:val="0"/>
        <w:adjustRightInd w:val="0"/>
        <w:spacing w:after="0" w:line="240" w:lineRule="auto"/>
        <w:ind w:right="-1" w:firstLine="709"/>
        <w:jc w:val="both"/>
        <w:rPr>
          <w:rFonts w:ascii="Times New Roman" w:eastAsia="Times New Roman" w:hAnsi="Times New Roman" w:cs="Times New Roman"/>
          <w:b/>
          <w:sz w:val="26"/>
          <w:szCs w:val="26"/>
          <w:lang w:eastAsia="ru-RU"/>
        </w:rPr>
      </w:pPr>
      <w:r w:rsidRPr="00E123E1">
        <w:rPr>
          <w:rFonts w:ascii="Times New Roman" w:eastAsia="Times New Roman" w:hAnsi="Times New Roman" w:cs="Times New Roman"/>
          <w:b/>
          <w:sz w:val="26"/>
          <w:szCs w:val="26"/>
          <w:lang w:eastAsia="ru-RU"/>
        </w:rPr>
        <w:lastRenderedPageBreak/>
        <w:t xml:space="preserve">4. </w:t>
      </w:r>
      <w:r w:rsidR="00FD4A93">
        <w:rPr>
          <w:rFonts w:ascii="Times New Roman" w:eastAsia="Times New Roman" w:hAnsi="Times New Roman" w:cs="Times New Roman"/>
          <w:b/>
          <w:sz w:val="26"/>
          <w:szCs w:val="26"/>
          <w:lang w:eastAsia="ru-RU"/>
        </w:rPr>
        <w:t>С</w:t>
      </w:r>
      <w:r w:rsidRPr="00E123E1">
        <w:rPr>
          <w:rFonts w:ascii="Times New Roman" w:eastAsia="Times New Roman" w:hAnsi="Times New Roman" w:cs="Times New Roman"/>
          <w:b/>
          <w:sz w:val="26"/>
          <w:szCs w:val="26"/>
          <w:lang w:eastAsia="ru-RU"/>
        </w:rPr>
        <w:t>облюдение запрета на недобросовестную конкуренцию</w:t>
      </w:r>
    </w:p>
    <w:p w:rsidR="00D44F51" w:rsidRPr="00E123E1" w:rsidRDefault="00D44F51" w:rsidP="002D694F">
      <w:pPr>
        <w:autoSpaceDE w:val="0"/>
        <w:autoSpaceDN w:val="0"/>
        <w:adjustRightInd w:val="0"/>
        <w:spacing w:after="0" w:line="240" w:lineRule="auto"/>
        <w:ind w:right="-1" w:firstLine="709"/>
        <w:jc w:val="both"/>
        <w:rPr>
          <w:rFonts w:ascii="Times New Roman" w:eastAsia="Times New Roman" w:hAnsi="Times New Roman" w:cs="Times New Roman"/>
          <w:b/>
          <w:sz w:val="26"/>
          <w:szCs w:val="26"/>
          <w:lang w:eastAsia="ru-RU"/>
        </w:rPr>
      </w:pPr>
      <w:r w:rsidRPr="00E123E1">
        <w:rPr>
          <w:rFonts w:ascii="Times New Roman" w:eastAsia="Times New Roman" w:hAnsi="Times New Roman" w:cs="Times New Roman"/>
          <w:b/>
          <w:sz w:val="26"/>
          <w:szCs w:val="26"/>
          <w:lang w:eastAsia="ru-RU"/>
        </w:rPr>
        <w:t xml:space="preserve"> </w:t>
      </w:r>
    </w:p>
    <w:p w:rsidR="00E123E1" w:rsidRPr="00E123E1" w:rsidRDefault="00E123E1" w:rsidP="00E123E1">
      <w:pPr>
        <w:spacing w:after="0" w:line="240" w:lineRule="auto"/>
        <w:ind w:firstLine="709"/>
        <w:contextualSpacing/>
        <w:jc w:val="both"/>
        <w:rPr>
          <w:rFonts w:ascii="Times New Roman" w:eastAsia="Times New Roman" w:hAnsi="Times New Roman" w:cs="Times New Roman"/>
          <w:bCs/>
          <w:iCs/>
          <w:sz w:val="24"/>
          <w:szCs w:val="24"/>
          <w:lang w:eastAsia="ru-RU"/>
        </w:rPr>
      </w:pPr>
      <w:r w:rsidRPr="00E123E1">
        <w:rPr>
          <w:rFonts w:ascii="Times New Roman" w:eastAsia="Times New Roman" w:hAnsi="Times New Roman" w:cs="Times New Roman"/>
          <w:bCs/>
          <w:iCs/>
          <w:sz w:val="26"/>
          <w:szCs w:val="26"/>
          <w:lang w:eastAsia="ru-RU"/>
        </w:rPr>
        <w:t>Результаты рассмотрения заявлений</w:t>
      </w:r>
    </w:p>
    <w:p w:rsidR="00E123E1" w:rsidRPr="00C80458" w:rsidRDefault="00E123E1" w:rsidP="00E123E1">
      <w:pPr>
        <w:spacing w:after="0" w:line="240" w:lineRule="auto"/>
        <w:ind w:firstLine="709"/>
        <w:contextualSpacing/>
        <w:jc w:val="both"/>
        <w:rPr>
          <w:rFonts w:ascii="Times New Roman" w:eastAsia="Times New Roman" w:hAnsi="Times New Roman" w:cs="Times New Roman"/>
          <w:bCs/>
          <w:iCs/>
          <w:sz w:val="8"/>
          <w:szCs w:val="8"/>
          <w:u w:val="single"/>
          <w:lang w:eastAsia="ru-RU"/>
        </w:rPr>
      </w:pPr>
    </w:p>
    <w:tbl>
      <w:tblPr>
        <w:tblStyle w:val="af3"/>
        <w:tblW w:w="0" w:type="auto"/>
        <w:tblLook w:val="04A0" w:firstRow="1" w:lastRow="0" w:firstColumn="1" w:lastColumn="0" w:noHBand="0" w:noVBand="1"/>
      </w:tblPr>
      <w:tblGrid>
        <w:gridCol w:w="2478"/>
        <w:gridCol w:w="2369"/>
        <w:gridCol w:w="2369"/>
        <w:gridCol w:w="2979"/>
      </w:tblGrid>
      <w:tr w:rsidR="00E123E1" w:rsidRPr="004506EC" w:rsidTr="00C0246A">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p>
        </w:tc>
        <w:tc>
          <w:tcPr>
            <w:tcW w:w="2506" w:type="dxa"/>
          </w:tcPr>
          <w:p w:rsidR="00E123E1" w:rsidRPr="004506EC" w:rsidRDefault="00E123E1" w:rsidP="00C0246A">
            <w:pPr>
              <w:contextualSpacing/>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2020</w:t>
            </w:r>
            <w:r w:rsidRPr="004506EC">
              <w:rPr>
                <w:rFonts w:ascii="Times New Roman" w:eastAsia="Times New Roman" w:hAnsi="Times New Roman" w:cs="Times New Roman"/>
                <w:b/>
                <w:bCs/>
                <w:iCs/>
                <w:sz w:val="24"/>
                <w:szCs w:val="24"/>
                <w:lang w:eastAsia="ru-RU"/>
              </w:rPr>
              <w:t xml:space="preserve"> г.</w:t>
            </w:r>
          </w:p>
        </w:tc>
        <w:tc>
          <w:tcPr>
            <w:tcW w:w="2506" w:type="dxa"/>
          </w:tcPr>
          <w:p w:rsidR="00E123E1" w:rsidRPr="004506EC" w:rsidRDefault="00E123E1" w:rsidP="00C0246A">
            <w:pPr>
              <w:contextualSpacing/>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2019</w:t>
            </w:r>
            <w:r w:rsidRPr="004506EC">
              <w:rPr>
                <w:rFonts w:ascii="Times New Roman" w:eastAsia="Times New Roman" w:hAnsi="Times New Roman" w:cs="Times New Roman"/>
                <w:b/>
                <w:bCs/>
                <w:iCs/>
                <w:sz w:val="24"/>
                <w:szCs w:val="24"/>
                <w:lang w:eastAsia="ru-RU"/>
              </w:rPr>
              <w:t xml:space="preserve"> г.</w:t>
            </w:r>
          </w:p>
        </w:tc>
        <w:tc>
          <w:tcPr>
            <w:tcW w:w="3109" w:type="dxa"/>
          </w:tcPr>
          <w:p w:rsidR="00E123E1" w:rsidRPr="004506EC" w:rsidRDefault="00E123E1" w:rsidP="00C0246A">
            <w:pPr>
              <w:contextualSpacing/>
              <w:jc w:val="both"/>
              <w:rPr>
                <w:rFonts w:ascii="Times New Roman" w:eastAsia="Times New Roman" w:hAnsi="Times New Roman" w:cs="Times New Roman"/>
                <w:b/>
                <w:bCs/>
                <w:iCs/>
                <w:sz w:val="24"/>
                <w:szCs w:val="24"/>
                <w:lang w:eastAsia="ru-RU"/>
              </w:rPr>
            </w:pPr>
            <w:r w:rsidRPr="004506EC">
              <w:rPr>
                <w:rFonts w:ascii="Times New Roman" w:eastAsia="Times New Roman" w:hAnsi="Times New Roman" w:cs="Times New Roman"/>
                <w:b/>
                <w:bCs/>
                <w:iCs/>
                <w:sz w:val="24"/>
                <w:szCs w:val="24"/>
                <w:lang w:eastAsia="ru-RU"/>
              </w:rPr>
              <w:t>Изменение</w:t>
            </w:r>
          </w:p>
        </w:tc>
      </w:tr>
      <w:tr w:rsidR="00E123E1" w:rsidRPr="004506EC" w:rsidTr="00C0246A">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sidRPr="004506EC">
              <w:rPr>
                <w:rFonts w:ascii="Times New Roman" w:eastAsia="Times New Roman" w:hAnsi="Times New Roman" w:cs="Times New Roman"/>
                <w:bCs/>
                <w:iCs/>
                <w:sz w:val="24"/>
                <w:szCs w:val="24"/>
                <w:lang w:eastAsia="ru-RU"/>
              </w:rPr>
              <w:t>Заявлений о недобросовестной конкуренции</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74</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88</w:t>
            </w:r>
          </w:p>
        </w:tc>
        <w:tc>
          <w:tcPr>
            <w:tcW w:w="3109"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p>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Снижение на 16%</w:t>
            </w:r>
          </w:p>
        </w:tc>
      </w:tr>
      <w:tr w:rsidR="00E123E1" w:rsidRPr="004506EC" w:rsidTr="00C0246A">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sidRPr="004506EC">
              <w:rPr>
                <w:rFonts w:ascii="Times New Roman" w:eastAsia="Times New Roman" w:hAnsi="Times New Roman" w:cs="Times New Roman"/>
                <w:bCs/>
                <w:iCs/>
                <w:sz w:val="24"/>
                <w:szCs w:val="24"/>
                <w:lang w:eastAsia="ru-RU"/>
              </w:rPr>
              <w:t>Дел о нарушении антимонопольного законодательства</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p>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p>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3109" w:type="dxa"/>
          </w:tcPr>
          <w:p w:rsidR="00E123E1" w:rsidRDefault="00E123E1" w:rsidP="00C0246A">
            <w:pPr>
              <w:contextualSpacing/>
              <w:jc w:val="both"/>
              <w:rPr>
                <w:rFonts w:ascii="Times New Roman" w:eastAsia="Times New Roman" w:hAnsi="Times New Roman" w:cs="Times New Roman"/>
                <w:bCs/>
                <w:iCs/>
                <w:sz w:val="24"/>
                <w:szCs w:val="24"/>
                <w:lang w:eastAsia="ru-RU"/>
              </w:rPr>
            </w:pPr>
          </w:p>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Снижение на 80%</w:t>
            </w:r>
          </w:p>
          <w:p w:rsidR="00E123E1" w:rsidRPr="004506EC" w:rsidRDefault="00E123E1" w:rsidP="00C0246A">
            <w:pPr>
              <w:contextualSpacing/>
              <w:jc w:val="both"/>
              <w:rPr>
                <w:rFonts w:ascii="Times New Roman" w:eastAsia="Times New Roman" w:hAnsi="Times New Roman" w:cs="Times New Roman"/>
                <w:bCs/>
                <w:iCs/>
                <w:sz w:val="24"/>
                <w:szCs w:val="24"/>
                <w:lang w:eastAsia="ru-RU"/>
              </w:rPr>
            </w:pPr>
          </w:p>
        </w:tc>
      </w:tr>
      <w:tr w:rsidR="00E123E1" w:rsidRPr="004506EC" w:rsidTr="00C0246A">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sidRPr="004506EC">
              <w:rPr>
                <w:rFonts w:ascii="Times New Roman" w:eastAsia="Times New Roman" w:hAnsi="Times New Roman" w:cs="Times New Roman"/>
                <w:bCs/>
                <w:iCs/>
                <w:sz w:val="24"/>
                <w:szCs w:val="24"/>
                <w:lang w:eastAsia="ru-RU"/>
              </w:rPr>
              <w:t>Отказов в возбуждении дела</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77</w:t>
            </w:r>
          </w:p>
        </w:tc>
        <w:tc>
          <w:tcPr>
            <w:tcW w:w="3109"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Снижение на 36%</w:t>
            </w:r>
          </w:p>
          <w:p w:rsidR="00E123E1" w:rsidRPr="004506EC" w:rsidRDefault="00E123E1" w:rsidP="00C0246A">
            <w:pPr>
              <w:contextualSpacing/>
              <w:jc w:val="both"/>
              <w:rPr>
                <w:rFonts w:ascii="Times New Roman" w:eastAsia="Times New Roman" w:hAnsi="Times New Roman" w:cs="Times New Roman"/>
                <w:bCs/>
                <w:iCs/>
                <w:sz w:val="24"/>
                <w:szCs w:val="24"/>
                <w:lang w:eastAsia="ru-RU"/>
              </w:rPr>
            </w:pPr>
          </w:p>
        </w:tc>
      </w:tr>
      <w:tr w:rsidR="00E123E1" w:rsidRPr="004506EC" w:rsidTr="00C0246A">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sidRPr="004506EC">
              <w:rPr>
                <w:rFonts w:ascii="Times New Roman" w:eastAsia="Times New Roman" w:hAnsi="Times New Roman" w:cs="Times New Roman"/>
                <w:bCs/>
                <w:iCs/>
                <w:sz w:val="24"/>
                <w:szCs w:val="24"/>
                <w:lang w:eastAsia="ru-RU"/>
              </w:rPr>
              <w:t xml:space="preserve">Предписаний </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3109"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sidRPr="004506EC">
              <w:rPr>
                <w:rFonts w:ascii="Times New Roman" w:eastAsia="Times New Roman" w:hAnsi="Times New Roman" w:cs="Times New Roman"/>
                <w:bCs/>
                <w:iCs/>
                <w:sz w:val="24"/>
                <w:szCs w:val="24"/>
                <w:lang w:eastAsia="ru-RU"/>
              </w:rPr>
              <w:t>-</w:t>
            </w:r>
          </w:p>
        </w:tc>
      </w:tr>
      <w:tr w:rsidR="00E123E1" w:rsidRPr="004506EC" w:rsidTr="00C0246A">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sidRPr="004506EC">
              <w:rPr>
                <w:rFonts w:ascii="Times New Roman" w:eastAsia="Times New Roman" w:hAnsi="Times New Roman" w:cs="Times New Roman"/>
                <w:bCs/>
                <w:iCs/>
                <w:sz w:val="24"/>
                <w:szCs w:val="24"/>
                <w:lang w:eastAsia="ru-RU"/>
              </w:rPr>
              <w:t>Предупреждений</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2506"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3109" w:type="dxa"/>
          </w:tcPr>
          <w:p w:rsidR="00E123E1" w:rsidRPr="004506EC" w:rsidRDefault="00E123E1" w:rsidP="00C0246A">
            <w:pPr>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Снижение на 67%</w:t>
            </w:r>
          </w:p>
        </w:tc>
      </w:tr>
    </w:tbl>
    <w:p w:rsidR="00E123E1" w:rsidRPr="00E123E1" w:rsidRDefault="00E123E1" w:rsidP="00E123E1">
      <w:pPr>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Большая часть жалоб связ</w:t>
      </w:r>
      <w:bookmarkStart w:id="0" w:name="_GoBack"/>
      <w:bookmarkEnd w:id="0"/>
      <w:r w:rsidRPr="00E123E1">
        <w:rPr>
          <w:rFonts w:ascii="Times New Roman" w:hAnsi="Times New Roman" w:cs="Times New Roman"/>
          <w:sz w:val="26"/>
          <w:szCs w:val="26"/>
        </w:rPr>
        <w:t>ана с нарушением установленного ст. 14.6 Закона о защите конкуренции запрета на недобросовестную конкуренцию, связанную с созданием смешения с деятельностью хозяйствующего субъекта-конкурента либо с его товарами или услугами (36 заявлений).</w:t>
      </w:r>
    </w:p>
    <w:p w:rsidR="00E123E1" w:rsidRPr="00E123E1" w:rsidRDefault="00E123E1" w:rsidP="00E123E1">
      <w:pPr>
        <w:spacing w:after="0" w:line="240" w:lineRule="auto"/>
        <w:ind w:firstLine="709"/>
        <w:contextualSpacing/>
        <w:jc w:val="both"/>
        <w:rPr>
          <w:rFonts w:ascii="Times New Roman" w:hAnsi="Times New Roman" w:cs="Times New Roman"/>
          <w:i/>
          <w:sz w:val="26"/>
          <w:szCs w:val="26"/>
        </w:rPr>
      </w:pPr>
      <w:r w:rsidRPr="00E123E1">
        <w:rPr>
          <w:rFonts w:ascii="Times New Roman" w:eastAsia="Times New Roman" w:hAnsi="Times New Roman" w:cs="Times New Roman"/>
          <w:bCs/>
          <w:iCs/>
          <w:sz w:val="26"/>
          <w:szCs w:val="26"/>
          <w:lang w:eastAsia="ru-RU"/>
        </w:rPr>
        <w:t>Набольшее число нарушений выявлено в сфере торговли и бытового.</w:t>
      </w:r>
    </w:p>
    <w:p w:rsidR="00E123E1" w:rsidRPr="00E123E1" w:rsidRDefault="00E123E1" w:rsidP="00E123E1">
      <w:pPr>
        <w:pStyle w:val="11"/>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В 2020 году возбуждено 4 дела об административных правонарушениях, в то время как в 2019 году такой показатель равнялся 7 делам. Следовательно, произошло снижение на 43%.</w:t>
      </w:r>
    </w:p>
    <w:p w:rsidR="00E123E1" w:rsidRPr="00E123E1" w:rsidRDefault="00E123E1" w:rsidP="00E123E1">
      <w:pPr>
        <w:pStyle w:val="11"/>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Также за 2020 год по указанному виду контроля вынесено 6 постановлений, в то время как в 2019 году было вынесено 4 постановление. Следовательно, произошло увеличение числа вынесенных постановлений в 1,5 раза.</w:t>
      </w:r>
    </w:p>
    <w:p w:rsidR="002D694F" w:rsidRPr="00E123E1" w:rsidRDefault="002D694F" w:rsidP="002D694F">
      <w:pPr>
        <w:spacing w:after="0" w:line="240" w:lineRule="auto"/>
        <w:ind w:firstLine="709"/>
        <w:jc w:val="both"/>
        <w:rPr>
          <w:rFonts w:ascii="Times New Roman" w:hAnsi="Times New Roman" w:cs="Times New Roman"/>
          <w:sz w:val="26"/>
          <w:szCs w:val="26"/>
        </w:rPr>
      </w:pPr>
    </w:p>
    <w:p w:rsidR="002D694F" w:rsidRPr="00E123E1" w:rsidRDefault="002D694F" w:rsidP="00215C85">
      <w:pPr>
        <w:spacing w:after="0" w:line="240" w:lineRule="auto"/>
        <w:jc w:val="both"/>
        <w:rPr>
          <w:rFonts w:ascii="Times New Roman" w:hAnsi="Times New Roman" w:cs="Times New Roman"/>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1575A7" w:rsidRDefault="001575A7" w:rsidP="00E123E1">
      <w:pPr>
        <w:spacing w:after="0" w:line="240" w:lineRule="auto"/>
        <w:jc w:val="center"/>
        <w:rPr>
          <w:rFonts w:ascii="Times New Roman" w:hAnsi="Times New Roman" w:cs="Times New Roman"/>
          <w:b/>
          <w:sz w:val="26"/>
          <w:szCs w:val="26"/>
        </w:rPr>
      </w:pPr>
    </w:p>
    <w:p w:rsidR="001575A7" w:rsidRDefault="001575A7" w:rsidP="00E123E1">
      <w:pPr>
        <w:spacing w:after="0" w:line="240" w:lineRule="auto"/>
        <w:jc w:val="center"/>
        <w:rPr>
          <w:rFonts w:ascii="Times New Roman" w:hAnsi="Times New Roman" w:cs="Times New Roman"/>
          <w:b/>
          <w:sz w:val="26"/>
          <w:szCs w:val="26"/>
        </w:rPr>
      </w:pPr>
    </w:p>
    <w:p w:rsidR="001575A7" w:rsidRDefault="001575A7" w:rsidP="00E123E1">
      <w:pPr>
        <w:spacing w:after="0" w:line="240" w:lineRule="auto"/>
        <w:jc w:val="center"/>
        <w:rPr>
          <w:rFonts w:ascii="Times New Roman" w:hAnsi="Times New Roman" w:cs="Times New Roman"/>
          <w:b/>
          <w:sz w:val="26"/>
          <w:szCs w:val="26"/>
        </w:rPr>
      </w:pPr>
    </w:p>
    <w:p w:rsidR="001575A7" w:rsidRDefault="001575A7" w:rsidP="00E123E1">
      <w:pPr>
        <w:spacing w:after="0" w:line="240" w:lineRule="auto"/>
        <w:jc w:val="center"/>
        <w:rPr>
          <w:rFonts w:ascii="Times New Roman" w:hAnsi="Times New Roman" w:cs="Times New Roman"/>
          <w:b/>
          <w:sz w:val="26"/>
          <w:szCs w:val="26"/>
        </w:rPr>
      </w:pPr>
    </w:p>
    <w:p w:rsidR="001575A7" w:rsidRDefault="001575A7" w:rsidP="00E123E1">
      <w:pPr>
        <w:spacing w:after="0" w:line="240" w:lineRule="auto"/>
        <w:jc w:val="center"/>
        <w:rPr>
          <w:rFonts w:ascii="Times New Roman" w:hAnsi="Times New Roman" w:cs="Times New Roman"/>
          <w:b/>
          <w:sz w:val="26"/>
          <w:szCs w:val="26"/>
        </w:rPr>
      </w:pPr>
    </w:p>
    <w:p w:rsidR="001575A7" w:rsidRDefault="001575A7"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E123E1" w:rsidP="00E123E1">
      <w:pPr>
        <w:spacing w:after="0" w:line="240" w:lineRule="auto"/>
        <w:jc w:val="center"/>
        <w:rPr>
          <w:rFonts w:ascii="Times New Roman" w:hAnsi="Times New Roman" w:cs="Times New Roman"/>
          <w:b/>
          <w:sz w:val="26"/>
          <w:szCs w:val="26"/>
        </w:rPr>
      </w:pPr>
    </w:p>
    <w:p w:rsidR="00E123E1" w:rsidRDefault="00FD4A93" w:rsidP="00FD4A93">
      <w:pPr>
        <w:spacing w:after="0" w:line="240" w:lineRule="auto"/>
        <w:jc w:val="center"/>
        <w:rPr>
          <w:rFonts w:ascii="Times New Roman" w:hAnsi="Times New Roman" w:cs="Times New Roman"/>
          <w:b/>
          <w:sz w:val="26"/>
          <w:szCs w:val="26"/>
        </w:rPr>
      </w:pPr>
      <w:r w:rsidRPr="00E123E1">
        <w:rPr>
          <w:rFonts w:ascii="Times New Roman" w:hAnsi="Times New Roman" w:cs="Times New Roman"/>
          <w:b/>
          <w:sz w:val="26"/>
          <w:szCs w:val="26"/>
        </w:rPr>
        <w:lastRenderedPageBreak/>
        <w:t>КОНТРОЛЬ В СФЕРЕ РЕКЛАМЫ</w:t>
      </w:r>
    </w:p>
    <w:p w:rsidR="00FD4A93" w:rsidRPr="00E123E1" w:rsidRDefault="00FD4A93" w:rsidP="00FD4A93">
      <w:pPr>
        <w:spacing w:after="0" w:line="240" w:lineRule="auto"/>
        <w:jc w:val="center"/>
        <w:rPr>
          <w:rFonts w:ascii="Times New Roman" w:hAnsi="Times New Roman" w:cs="Times New Roman"/>
          <w:b/>
          <w:sz w:val="26"/>
          <w:szCs w:val="26"/>
        </w:rPr>
      </w:pP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 xml:space="preserve">В 2020 году </w:t>
      </w:r>
      <w:r w:rsidRPr="00E123E1">
        <w:rPr>
          <w:rFonts w:ascii="Times New Roman" w:hAnsi="Times New Roman" w:cs="Times New Roman"/>
          <w:sz w:val="26"/>
          <w:szCs w:val="26"/>
        </w:rPr>
        <w:t>в</w:t>
      </w:r>
      <w:r w:rsidRPr="00E123E1">
        <w:rPr>
          <w:rFonts w:ascii="Times New Roman" w:hAnsi="Times New Roman" w:cs="Times New Roman"/>
          <w:sz w:val="26"/>
          <w:szCs w:val="26"/>
        </w:rPr>
        <w:t xml:space="preserve"> Свердловско</w:t>
      </w:r>
      <w:r w:rsidRPr="00E123E1">
        <w:rPr>
          <w:rFonts w:ascii="Times New Roman" w:hAnsi="Times New Roman" w:cs="Times New Roman"/>
          <w:sz w:val="26"/>
          <w:szCs w:val="26"/>
        </w:rPr>
        <w:t>е</w:t>
      </w:r>
      <w:r w:rsidRPr="00E123E1">
        <w:rPr>
          <w:rFonts w:ascii="Times New Roman" w:hAnsi="Times New Roman" w:cs="Times New Roman"/>
          <w:sz w:val="26"/>
          <w:szCs w:val="26"/>
        </w:rPr>
        <w:t xml:space="preserve"> УФАС России поступило 825 заявлений, содержащих информацию о распространении рекламы с признаками нарушений. За 2019 год поступило 883 заявления. Следовательно, число заявлений снизилось на 6,5%. </w:t>
      </w: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По результатам рассмотрения заявлений в 2020 году отказано в возбуждении дела по 598 заявлениям, в то время как в 2019 году число таких заявлений составило 678. Следовательно, количество отказов снизилось на 12%.</w:t>
      </w: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Также за 2020 год возбуждено 35 дел по признакам нарушения рекламного законодательства, в то время как число возбужденных дел в 2019 году составило 31. Увеличение на 13%.</w:t>
      </w: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В 2020 году принято 24 решения, подтверждающих факт нарушения Закона о рекламе и выдано 5 предписаний о прекращении нарушения рекламного законодательства. За 2019 год данные показатели составили 29 и 22, соответственно. Следовательно, число принятых решений снизилось на 17%, а число выданных предписаний уменьшилось почти в 4,5 раза.</w:t>
      </w: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Наиболее частые нарушения законодательства о рекламе в 2020 году:</w:t>
      </w: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247 фактов - реклама посредством телефонной связи без получения согласия абонента (ст. 18 Закона о рекламе);</w:t>
      </w: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35 фактов – реклама запрещенных на территории РФ товаров, услуг, неэтичная, оскорбительная реклама (п.1 ст. 7, ч. 6 ст. 5 Закона о рекламе);</w:t>
      </w:r>
    </w:p>
    <w:p w:rsidR="00E123E1" w:rsidRPr="00E123E1" w:rsidRDefault="00E123E1" w:rsidP="00E123E1">
      <w:pPr>
        <w:pStyle w:val="11"/>
        <w:shd w:val="clear" w:color="auto" w:fill="auto"/>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27 фактов – отсутствие части существенной информации (ч. 7 ст. 5 Закона о рекламе).</w:t>
      </w:r>
    </w:p>
    <w:p w:rsidR="00E123E1" w:rsidRPr="00E123E1" w:rsidRDefault="00E123E1" w:rsidP="00E123E1">
      <w:pPr>
        <w:pStyle w:val="11"/>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В 2020 году возбуждено 196 дел об административных правонарушениях и вынесено 143 постановления. В сравнении с 2019 годом снижение обоих показателям составило 13% и 19% соответственно, так как было возбуждено 225 административных дел и вынесено 177 постановлений.</w:t>
      </w:r>
    </w:p>
    <w:p w:rsidR="00E123E1" w:rsidRPr="00E123E1" w:rsidRDefault="00E123E1" w:rsidP="00E123E1">
      <w:pPr>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Основные направления работы Управления в 2020 году в части выявления и пресечения ненадлежащей рекламы:</w:t>
      </w:r>
    </w:p>
    <w:p w:rsidR="00E123E1" w:rsidRPr="00E123E1" w:rsidRDefault="00E123E1" w:rsidP="00E123E1">
      <w:pPr>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 xml:space="preserve">– смс-реклама без согласия абонента на ее получение, в том числе, посредством дозвона автоинформатора; </w:t>
      </w:r>
    </w:p>
    <w:p w:rsidR="00E123E1" w:rsidRPr="00E123E1" w:rsidRDefault="00E123E1" w:rsidP="00E123E1">
      <w:pPr>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 ненадлежащая реклама финансовых и «</w:t>
      </w:r>
      <w:proofErr w:type="spellStart"/>
      <w:r w:rsidRPr="00E123E1">
        <w:rPr>
          <w:rFonts w:ascii="Times New Roman" w:hAnsi="Times New Roman" w:cs="Times New Roman"/>
          <w:sz w:val="26"/>
          <w:szCs w:val="26"/>
        </w:rPr>
        <w:t>околофинансовых</w:t>
      </w:r>
      <w:proofErr w:type="spellEnd"/>
      <w:r w:rsidRPr="00E123E1">
        <w:rPr>
          <w:rFonts w:ascii="Times New Roman" w:hAnsi="Times New Roman" w:cs="Times New Roman"/>
          <w:sz w:val="26"/>
          <w:szCs w:val="26"/>
        </w:rPr>
        <w:t xml:space="preserve">» (консультационных) услуг (взаимодействие с Уральским ГУ Банка России); </w:t>
      </w:r>
    </w:p>
    <w:p w:rsidR="00E123E1" w:rsidRPr="00E123E1" w:rsidRDefault="00E123E1" w:rsidP="00E123E1">
      <w:pPr>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 реклама услуг, запрещенных законодательством РФ (проституция в массажных салонах) – взаимодействие с правоохранительными органами.</w:t>
      </w:r>
    </w:p>
    <w:p w:rsidR="00E123E1" w:rsidRPr="005660CF" w:rsidRDefault="00E123E1" w:rsidP="00E123E1">
      <w:pPr>
        <w:spacing w:after="0" w:line="240" w:lineRule="auto"/>
        <w:ind w:firstLine="709"/>
        <w:contextualSpacing/>
        <w:jc w:val="both"/>
        <w:rPr>
          <w:rFonts w:ascii="Times New Roman" w:hAnsi="Times New Roman" w:cs="Times New Roman"/>
          <w:sz w:val="26"/>
          <w:szCs w:val="26"/>
          <w:u w:val="single"/>
        </w:rPr>
      </w:pPr>
      <w:r w:rsidRPr="005660CF">
        <w:rPr>
          <w:rFonts w:ascii="Times New Roman" w:hAnsi="Times New Roman" w:cs="Times New Roman"/>
          <w:sz w:val="26"/>
          <w:szCs w:val="26"/>
          <w:u w:val="single"/>
        </w:rPr>
        <w:t>Реклама, содержащая непристойные и оскорбительные образы</w:t>
      </w:r>
      <w:r w:rsidR="005660CF" w:rsidRPr="005660CF">
        <w:rPr>
          <w:rFonts w:ascii="Times New Roman" w:hAnsi="Times New Roman" w:cs="Times New Roman"/>
          <w:sz w:val="26"/>
          <w:szCs w:val="26"/>
          <w:u w:val="single"/>
        </w:rPr>
        <w:t>, а также нарушающая запреты, связанные с защитой несовершеннолетних в рекламе</w:t>
      </w:r>
    </w:p>
    <w:p w:rsidR="00E123E1" w:rsidRPr="00E123E1" w:rsidRDefault="00E123E1" w:rsidP="00E123E1">
      <w:pPr>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 xml:space="preserve">Свердловским УФАС России возбуждено дело о нарушении законодательства о рекламе в отношении компании «Брусника». Спорным оказался ролик компании под названием «Потому что Брусника», распространяемый в формате вставки рекламы в середине другого ролика на </w:t>
      </w:r>
      <w:proofErr w:type="spellStart"/>
      <w:r w:rsidRPr="00E123E1">
        <w:rPr>
          <w:rFonts w:ascii="Times New Roman" w:hAnsi="Times New Roman" w:cs="Times New Roman"/>
          <w:sz w:val="26"/>
          <w:szCs w:val="26"/>
        </w:rPr>
        <w:t>YouTube</w:t>
      </w:r>
      <w:proofErr w:type="spellEnd"/>
      <w:r w:rsidRPr="00E123E1">
        <w:rPr>
          <w:rFonts w:ascii="Times New Roman" w:hAnsi="Times New Roman" w:cs="Times New Roman"/>
          <w:sz w:val="26"/>
          <w:szCs w:val="26"/>
        </w:rPr>
        <w:t xml:space="preserve">, а также на странице компании в </w:t>
      </w:r>
      <w:proofErr w:type="spellStart"/>
      <w:r w:rsidRPr="00E123E1">
        <w:rPr>
          <w:rFonts w:ascii="Times New Roman" w:hAnsi="Times New Roman" w:cs="Times New Roman"/>
          <w:sz w:val="26"/>
          <w:szCs w:val="26"/>
        </w:rPr>
        <w:t>Instagram</w:t>
      </w:r>
      <w:proofErr w:type="spellEnd"/>
      <w:r w:rsidRPr="00E123E1">
        <w:rPr>
          <w:rFonts w:ascii="Times New Roman" w:hAnsi="Times New Roman" w:cs="Times New Roman"/>
          <w:sz w:val="26"/>
          <w:szCs w:val="26"/>
        </w:rPr>
        <w:t xml:space="preserve"> в разделе «Истории».</w:t>
      </w:r>
    </w:p>
    <w:p w:rsidR="00E123E1" w:rsidRPr="00E123E1" w:rsidRDefault="00E123E1" w:rsidP="00E123E1">
      <w:pPr>
        <w:spacing w:after="0" w:line="240" w:lineRule="auto"/>
        <w:ind w:firstLine="709"/>
        <w:contextualSpacing/>
        <w:jc w:val="both"/>
        <w:rPr>
          <w:rFonts w:ascii="Times New Roman" w:hAnsi="Times New Roman" w:cs="Times New Roman"/>
          <w:sz w:val="26"/>
          <w:szCs w:val="26"/>
        </w:rPr>
      </w:pPr>
      <w:r w:rsidRPr="00E123E1">
        <w:rPr>
          <w:rFonts w:ascii="Times New Roman" w:hAnsi="Times New Roman" w:cs="Times New Roman"/>
          <w:sz w:val="26"/>
          <w:szCs w:val="26"/>
        </w:rPr>
        <w:t xml:space="preserve">В рассматриваемом рекламном ролике показывается девочка в старой квартире накануне переезда. Девочка идет по двору мимо других детей, провожая взглядом район, и перед тем, как сесть в машину, бросает подругам плюшевого медведя через плечо. И сев в машину, она улыбается и демонстрирует «средний палец». После чего демонстрируется логотип «Брусника» и </w:t>
      </w:r>
      <w:proofErr w:type="gramStart"/>
      <w:r w:rsidRPr="00E123E1">
        <w:rPr>
          <w:rFonts w:ascii="Times New Roman" w:hAnsi="Times New Roman" w:cs="Times New Roman"/>
          <w:sz w:val="26"/>
          <w:szCs w:val="26"/>
        </w:rPr>
        <w:t>надпись</w:t>
      </w:r>
      <w:proofErr w:type="gramEnd"/>
      <w:r w:rsidRPr="00E123E1">
        <w:rPr>
          <w:rFonts w:ascii="Times New Roman" w:hAnsi="Times New Roman" w:cs="Times New Roman"/>
          <w:sz w:val="26"/>
          <w:szCs w:val="26"/>
        </w:rPr>
        <w:t xml:space="preserve"> «Потому что Брусника».</w:t>
      </w:r>
    </w:p>
    <w:p w:rsidR="000A6239" w:rsidRDefault="000A6239" w:rsidP="000A6239">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 xml:space="preserve">Решением Свердловского УФАС России </w:t>
      </w:r>
      <w:r>
        <w:rPr>
          <w:rFonts w:ascii="Times New Roman" w:hAnsi="Times New Roman" w:cs="Times New Roman"/>
          <w:sz w:val="25"/>
          <w:szCs w:val="25"/>
        </w:rPr>
        <w:t>(резолютивная часть от 26.02.2021)</w:t>
      </w:r>
      <w:r>
        <w:rPr>
          <w:rFonts w:ascii="Times New Roman" w:hAnsi="Times New Roman" w:cs="Times New Roman"/>
          <w:sz w:val="25"/>
          <w:szCs w:val="25"/>
        </w:rPr>
        <w:t xml:space="preserve"> реклам</w:t>
      </w:r>
      <w:r>
        <w:rPr>
          <w:rFonts w:ascii="Times New Roman" w:hAnsi="Times New Roman" w:cs="Times New Roman"/>
          <w:sz w:val="25"/>
          <w:szCs w:val="25"/>
        </w:rPr>
        <w:t>а</w:t>
      </w:r>
      <w:r>
        <w:rPr>
          <w:rFonts w:ascii="Times New Roman" w:hAnsi="Times New Roman" w:cs="Times New Roman"/>
          <w:sz w:val="25"/>
          <w:szCs w:val="25"/>
        </w:rPr>
        <w:t xml:space="preserve"> </w:t>
      </w:r>
      <w:r>
        <w:rPr>
          <w:rFonts w:ascii="Times New Roman" w:hAnsi="Times New Roman"/>
          <w:sz w:val="25"/>
          <w:szCs w:val="25"/>
        </w:rPr>
        <w:t>«Потому что Брусника»</w:t>
      </w:r>
      <w:r>
        <w:rPr>
          <w:rFonts w:ascii="Times New Roman" w:hAnsi="Times New Roman"/>
          <w:sz w:val="25"/>
          <w:szCs w:val="25"/>
        </w:rPr>
        <w:t xml:space="preserve"> признана</w:t>
      </w:r>
      <w:r>
        <w:rPr>
          <w:rFonts w:ascii="Times New Roman" w:hAnsi="Times New Roman"/>
          <w:sz w:val="25"/>
          <w:szCs w:val="25"/>
        </w:rPr>
        <w:t xml:space="preserve"> </w:t>
      </w:r>
      <w:r>
        <w:rPr>
          <w:rFonts w:ascii="Times New Roman" w:hAnsi="Times New Roman" w:cs="Times New Roman"/>
          <w:sz w:val="25"/>
          <w:szCs w:val="25"/>
        </w:rPr>
        <w:t>ненадлежащей</w:t>
      </w:r>
      <w:r>
        <w:rPr>
          <w:rFonts w:ascii="Times New Roman" w:hAnsi="Times New Roman" w:cs="Times New Roman"/>
          <w:sz w:val="25"/>
          <w:szCs w:val="25"/>
        </w:rPr>
        <w:t>, что выразилось в и</w:t>
      </w:r>
      <w:r>
        <w:rPr>
          <w:rFonts w:ascii="Times New Roman" w:hAnsi="Times New Roman"/>
          <w:sz w:val="25"/>
          <w:szCs w:val="25"/>
        </w:rPr>
        <w:t>спользовани</w:t>
      </w:r>
      <w:r>
        <w:rPr>
          <w:rFonts w:ascii="Times New Roman" w:hAnsi="Times New Roman"/>
          <w:sz w:val="25"/>
          <w:szCs w:val="25"/>
        </w:rPr>
        <w:t>и</w:t>
      </w:r>
      <w:r>
        <w:rPr>
          <w:rFonts w:ascii="Times New Roman" w:hAnsi="Times New Roman"/>
          <w:sz w:val="25"/>
          <w:szCs w:val="25"/>
        </w:rPr>
        <w:t xml:space="preserve"> </w:t>
      </w:r>
      <w:r w:rsidRPr="009B0728">
        <w:rPr>
          <w:rFonts w:ascii="Times New Roman" w:hAnsi="Times New Roman" w:cs="Times New Roman"/>
          <w:sz w:val="25"/>
          <w:szCs w:val="25"/>
        </w:rPr>
        <w:t>непристойных и оскорбительных образов</w:t>
      </w:r>
      <w:r>
        <w:rPr>
          <w:rFonts w:ascii="Times New Roman" w:hAnsi="Times New Roman" w:cs="Times New Roman"/>
          <w:sz w:val="25"/>
          <w:szCs w:val="25"/>
        </w:rPr>
        <w:t xml:space="preserve"> (нарушение ч. 6 ст. 5 Закона о рекламе)</w:t>
      </w:r>
      <w:r>
        <w:rPr>
          <w:rFonts w:ascii="Times New Roman" w:hAnsi="Times New Roman" w:cs="Times New Roman"/>
          <w:sz w:val="25"/>
          <w:szCs w:val="25"/>
        </w:rPr>
        <w:t xml:space="preserve">, </w:t>
      </w:r>
      <w:r>
        <w:rPr>
          <w:rFonts w:ascii="Times New Roman" w:hAnsi="Times New Roman" w:cs="Times New Roman"/>
          <w:sz w:val="25"/>
          <w:szCs w:val="25"/>
        </w:rPr>
        <w:lastRenderedPageBreak/>
        <w:t>ф</w:t>
      </w:r>
      <w:r>
        <w:rPr>
          <w:rFonts w:ascii="Times New Roman" w:hAnsi="Times New Roman" w:cs="Times New Roman"/>
          <w:sz w:val="25"/>
          <w:szCs w:val="25"/>
        </w:rPr>
        <w:t>ормировани</w:t>
      </w:r>
      <w:r>
        <w:rPr>
          <w:rFonts w:ascii="Times New Roman" w:hAnsi="Times New Roman" w:cs="Times New Roman"/>
          <w:sz w:val="25"/>
          <w:szCs w:val="25"/>
        </w:rPr>
        <w:t>и</w:t>
      </w:r>
      <w:r>
        <w:rPr>
          <w:rFonts w:ascii="Times New Roman" w:hAnsi="Times New Roman" w:cs="Times New Roman"/>
          <w:sz w:val="25"/>
          <w:szCs w:val="25"/>
        </w:rPr>
        <w:t xml:space="preserve"> негативного отношения к лицам, проживающим в домах старой застройки (нарушение п. 4 ч. 4 ст. 5 Закона о р</w:t>
      </w:r>
      <w:r>
        <w:rPr>
          <w:rFonts w:ascii="Times New Roman" w:hAnsi="Times New Roman" w:cs="Times New Roman"/>
          <w:sz w:val="25"/>
          <w:szCs w:val="25"/>
        </w:rPr>
        <w:t>екламе), на</w:t>
      </w:r>
      <w:r>
        <w:rPr>
          <w:rFonts w:ascii="Times New Roman" w:hAnsi="Times New Roman" w:cs="Times New Roman"/>
          <w:sz w:val="25"/>
          <w:szCs w:val="25"/>
        </w:rPr>
        <w:t>рушени</w:t>
      </w:r>
      <w:r>
        <w:rPr>
          <w:rFonts w:ascii="Times New Roman" w:hAnsi="Times New Roman" w:cs="Times New Roman"/>
          <w:sz w:val="25"/>
          <w:szCs w:val="25"/>
        </w:rPr>
        <w:t>и</w:t>
      </w:r>
      <w:r>
        <w:rPr>
          <w:rFonts w:ascii="Times New Roman" w:hAnsi="Times New Roman" w:cs="Times New Roman"/>
          <w:sz w:val="25"/>
          <w:szCs w:val="25"/>
        </w:rPr>
        <w:t xml:space="preserve"> запретов, связанных с защитой несовершеннолетних (</w:t>
      </w:r>
      <w:proofErr w:type="spellStart"/>
      <w:r>
        <w:rPr>
          <w:rFonts w:ascii="Times New Roman" w:hAnsi="Times New Roman" w:cs="Times New Roman"/>
          <w:sz w:val="25"/>
          <w:szCs w:val="25"/>
        </w:rPr>
        <w:t>п.п</w:t>
      </w:r>
      <w:proofErr w:type="spellEnd"/>
      <w:r>
        <w:rPr>
          <w:rFonts w:ascii="Times New Roman" w:hAnsi="Times New Roman" w:cs="Times New Roman"/>
          <w:sz w:val="25"/>
          <w:szCs w:val="25"/>
        </w:rPr>
        <w:t>. 2, 4, 5 ст. 6 Закона о рекламе).</w:t>
      </w:r>
    </w:p>
    <w:p w:rsidR="00E123E1" w:rsidRPr="00E123E1" w:rsidRDefault="00E123E1" w:rsidP="00E123E1">
      <w:pPr>
        <w:spacing w:after="0" w:line="240" w:lineRule="auto"/>
        <w:jc w:val="both"/>
        <w:rPr>
          <w:rFonts w:ascii="Times New Roman" w:hAnsi="Times New Roman" w:cs="Times New Roman"/>
          <w:sz w:val="26"/>
          <w:szCs w:val="26"/>
        </w:rPr>
      </w:pPr>
    </w:p>
    <w:p w:rsidR="00E123E1" w:rsidRPr="00E123E1" w:rsidRDefault="00E123E1" w:rsidP="00E123E1">
      <w:pPr>
        <w:spacing w:after="0" w:line="240" w:lineRule="auto"/>
        <w:jc w:val="center"/>
        <w:rPr>
          <w:rFonts w:ascii="Times New Roman" w:hAnsi="Times New Roman" w:cs="Times New Roman"/>
          <w:sz w:val="26"/>
          <w:szCs w:val="26"/>
        </w:rPr>
      </w:pPr>
    </w:p>
    <w:p w:rsidR="00E123E1" w:rsidRDefault="00E123E1" w:rsidP="00215C85">
      <w:pPr>
        <w:spacing w:after="0" w:line="240" w:lineRule="auto"/>
        <w:jc w:val="both"/>
        <w:rPr>
          <w:rFonts w:ascii="Times New Roman" w:hAnsi="Times New Roman" w:cs="Times New Roman"/>
          <w:sz w:val="26"/>
          <w:szCs w:val="26"/>
        </w:rPr>
      </w:pPr>
    </w:p>
    <w:p w:rsidR="00E123E1" w:rsidRDefault="00E123E1"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D23840" w:rsidRDefault="00D23840" w:rsidP="00215C85">
      <w:pPr>
        <w:spacing w:after="0" w:line="240" w:lineRule="auto"/>
        <w:jc w:val="both"/>
        <w:rPr>
          <w:rFonts w:ascii="Times New Roman" w:hAnsi="Times New Roman" w:cs="Times New Roman"/>
          <w:sz w:val="26"/>
          <w:szCs w:val="26"/>
        </w:rPr>
      </w:pPr>
    </w:p>
    <w:p w:rsidR="00890C12" w:rsidRPr="00FD4A93" w:rsidRDefault="00FD4A93" w:rsidP="00D23840">
      <w:pPr>
        <w:spacing w:after="0" w:line="240" w:lineRule="auto"/>
        <w:jc w:val="center"/>
        <w:rPr>
          <w:rFonts w:ascii="Times New Roman" w:hAnsi="Times New Roman" w:cs="Times New Roman"/>
          <w:b/>
          <w:sz w:val="26"/>
          <w:szCs w:val="26"/>
        </w:rPr>
      </w:pPr>
      <w:r w:rsidRPr="00FD4A93">
        <w:rPr>
          <w:rFonts w:ascii="Times New Roman" w:hAnsi="Times New Roman" w:cs="Times New Roman"/>
          <w:b/>
          <w:sz w:val="26"/>
          <w:szCs w:val="26"/>
        </w:rPr>
        <w:lastRenderedPageBreak/>
        <w:t>КОНТРОЛЬ (НАДЗОР) В СФЕРЕ ЗАКУПОК ТОВАРОВ, РАБОТ, УСЛУГ ДЛЯ ОБЕСПЕЧЕНИЯ ГОСУДАРСТВЕННЫХ И МУНИЦИПАЛЬНЫХ НУЖД</w:t>
      </w:r>
    </w:p>
    <w:p w:rsidR="00890C12" w:rsidRPr="00FD4A93" w:rsidRDefault="00890C12" w:rsidP="00D23840">
      <w:pPr>
        <w:spacing w:after="0" w:line="240" w:lineRule="auto"/>
        <w:jc w:val="center"/>
        <w:rPr>
          <w:rFonts w:ascii="Times New Roman" w:hAnsi="Times New Roman" w:cs="Times New Roman"/>
          <w:sz w:val="26"/>
          <w:szCs w:val="26"/>
        </w:rPr>
      </w:pP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В 2020 году в адрес Свердловского УФАС России поступило 1843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что на 18% ниже, чем в 2019 году (2254 жалоб).</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При этом из поступивших жалоб рассмотрено 1227, что составляет 67% от общего числа поступивших за год, при этом в 2019 году были приняты к рассмотрению 60% поступивших жалоб. Следовательно, можно говорить о повышении уровня осведомлённости заявителей относительно требований к содержанию жалоб, срокам их подачи и подведомственности рассмотрения в соответствии с Законом № 44-ФЗ.</w:t>
      </w:r>
    </w:p>
    <w:tbl>
      <w:tblPr>
        <w:tblStyle w:val="af3"/>
        <w:tblW w:w="10201" w:type="dxa"/>
        <w:tblLook w:val="04A0" w:firstRow="1" w:lastRow="0" w:firstColumn="1" w:lastColumn="0" w:noHBand="0" w:noVBand="1"/>
      </w:tblPr>
      <w:tblGrid>
        <w:gridCol w:w="2464"/>
        <w:gridCol w:w="1811"/>
        <w:gridCol w:w="1391"/>
        <w:gridCol w:w="537"/>
        <w:gridCol w:w="1913"/>
        <w:gridCol w:w="2085"/>
      </w:tblGrid>
      <w:tr w:rsidR="00F3185B" w:rsidRPr="008F4E25" w:rsidTr="00F3185B">
        <w:tc>
          <w:tcPr>
            <w:tcW w:w="2464" w:type="dxa"/>
          </w:tcPr>
          <w:p w:rsidR="00F3185B" w:rsidRPr="008F4E25" w:rsidRDefault="00F3185B" w:rsidP="00C0246A">
            <w:pPr>
              <w:jc w:val="both"/>
              <w:rPr>
                <w:rFonts w:ascii="Times New Roman" w:hAnsi="Times New Roman" w:cs="Times New Roman"/>
                <w:sz w:val="24"/>
                <w:szCs w:val="24"/>
                <w:u w:val="single"/>
              </w:rPr>
            </w:pPr>
          </w:p>
        </w:tc>
        <w:tc>
          <w:tcPr>
            <w:tcW w:w="1811"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Рассмотренных</w:t>
            </w:r>
            <w:r w:rsidRPr="008F4E25">
              <w:rPr>
                <w:rFonts w:ascii="Times New Roman" w:hAnsi="Times New Roman" w:cs="Times New Roman"/>
                <w:sz w:val="24"/>
                <w:szCs w:val="24"/>
              </w:rPr>
              <w:t xml:space="preserve"> жалоб</w:t>
            </w:r>
          </w:p>
        </w:tc>
        <w:tc>
          <w:tcPr>
            <w:tcW w:w="1928" w:type="dxa"/>
            <w:gridSpan w:val="2"/>
          </w:tcPr>
          <w:p w:rsidR="00F3185B" w:rsidRPr="008F4E25" w:rsidRDefault="00F3185B" w:rsidP="00C0246A">
            <w:pPr>
              <w:jc w:val="center"/>
              <w:rPr>
                <w:rFonts w:ascii="Times New Roman" w:hAnsi="Times New Roman" w:cs="Times New Roman"/>
                <w:sz w:val="24"/>
                <w:szCs w:val="24"/>
              </w:rPr>
            </w:pPr>
            <w:r w:rsidRPr="008F4E25">
              <w:rPr>
                <w:rFonts w:ascii="Times New Roman" w:hAnsi="Times New Roman" w:cs="Times New Roman"/>
                <w:sz w:val="24"/>
                <w:szCs w:val="24"/>
              </w:rPr>
              <w:t>Обоснованные</w:t>
            </w:r>
          </w:p>
        </w:tc>
        <w:tc>
          <w:tcPr>
            <w:tcW w:w="1913" w:type="dxa"/>
          </w:tcPr>
          <w:p w:rsidR="00F3185B" w:rsidRPr="008F4E25" w:rsidRDefault="00F3185B" w:rsidP="00C0246A">
            <w:pPr>
              <w:jc w:val="center"/>
              <w:rPr>
                <w:rFonts w:ascii="Times New Roman" w:hAnsi="Times New Roman" w:cs="Times New Roman"/>
                <w:sz w:val="24"/>
                <w:szCs w:val="24"/>
              </w:rPr>
            </w:pPr>
            <w:r w:rsidRPr="008F4E25">
              <w:rPr>
                <w:rFonts w:ascii="Times New Roman" w:hAnsi="Times New Roman" w:cs="Times New Roman"/>
                <w:sz w:val="24"/>
                <w:szCs w:val="24"/>
              </w:rPr>
              <w:t xml:space="preserve">Частично обоснованные </w:t>
            </w:r>
          </w:p>
        </w:tc>
        <w:tc>
          <w:tcPr>
            <w:tcW w:w="2085" w:type="dxa"/>
          </w:tcPr>
          <w:p w:rsidR="00F3185B" w:rsidRPr="008F4E25" w:rsidRDefault="00F3185B" w:rsidP="00C0246A">
            <w:pPr>
              <w:jc w:val="center"/>
              <w:rPr>
                <w:rFonts w:ascii="Times New Roman" w:hAnsi="Times New Roman" w:cs="Times New Roman"/>
                <w:sz w:val="24"/>
                <w:szCs w:val="24"/>
              </w:rPr>
            </w:pPr>
            <w:r w:rsidRPr="008F4E25">
              <w:rPr>
                <w:rFonts w:ascii="Times New Roman" w:hAnsi="Times New Roman" w:cs="Times New Roman"/>
                <w:sz w:val="24"/>
                <w:szCs w:val="24"/>
              </w:rPr>
              <w:t>Необоснованные</w:t>
            </w:r>
          </w:p>
        </w:tc>
      </w:tr>
      <w:tr w:rsidR="00F3185B" w:rsidRPr="008F4E25" w:rsidTr="00F3185B">
        <w:tc>
          <w:tcPr>
            <w:tcW w:w="2464" w:type="dxa"/>
          </w:tcPr>
          <w:p w:rsidR="00F3185B" w:rsidRPr="008F4E25" w:rsidRDefault="00F3185B" w:rsidP="00C0246A">
            <w:pPr>
              <w:jc w:val="both"/>
              <w:rPr>
                <w:rFonts w:ascii="Times New Roman" w:hAnsi="Times New Roman" w:cs="Times New Roman"/>
                <w:sz w:val="24"/>
                <w:szCs w:val="24"/>
              </w:rPr>
            </w:pPr>
            <w:r w:rsidRPr="008F4E25">
              <w:rPr>
                <w:rFonts w:ascii="Times New Roman" w:hAnsi="Times New Roman" w:cs="Times New Roman"/>
                <w:sz w:val="24"/>
                <w:szCs w:val="24"/>
              </w:rPr>
              <w:t xml:space="preserve">Закупки для </w:t>
            </w:r>
            <w:r w:rsidRPr="008F4E25">
              <w:rPr>
                <w:rFonts w:ascii="Times New Roman" w:hAnsi="Times New Roman" w:cs="Times New Roman"/>
                <w:i/>
                <w:sz w:val="24"/>
                <w:szCs w:val="24"/>
              </w:rPr>
              <w:t>федеральных</w:t>
            </w:r>
            <w:r w:rsidRPr="008F4E25">
              <w:rPr>
                <w:rFonts w:ascii="Times New Roman" w:hAnsi="Times New Roman" w:cs="Times New Roman"/>
                <w:sz w:val="24"/>
                <w:szCs w:val="24"/>
              </w:rPr>
              <w:t xml:space="preserve"> нужд</w:t>
            </w:r>
          </w:p>
        </w:tc>
        <w:tc>
          <w:tcPr>
            <w:tcW w:w="1811"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142 (12%*)</w:t>
            </w:r>
          </w:p>
        </w:tc>
        <w:tc>
          <w:tcPr>
            <w:tcW w:w="1928" w:type="dxa"/>
            <w:gridSpan w:val="2"/>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34 (24%**)</w:t>
            </w:r>
          </w:p>
        </w:tc>
        <w:tc>
          <w:tcPr>
            <w:tcW w:w="1913"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11 (8%**)</w:t>
            </w:r>
          </w:p>
        </w:tc>
        <w:tc>
          <w:tcPr>
            <w:tcW w:w="208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97 (68%**)</w:t>
            </w:r>
          </w:p>
        </w:tc>
      </w:tr>
      <w:tr w:rsidR="00F3185B" w:rsidRPr="008F4E25" w:rsidTr="00F3185B">
        <w:tc>
          <w:tcPr>
            <w:tcW w:w="2464" w:type="dxa"/>
          </w:tcPr>
          <w:p w:rsidR="00F3185B" w:rsidRPr="008F4E25" w:rsidRDefault="00F3185B" w:rsidP="00C0246A">
            <w:pPr>
              <w:jc w:val="both"/>
              <w:rPr>
                <w:rFonts w:ascii="Times New Roman" w:hAnsi="Times New Roman" w:cs="Times New Roman"/>
                <w:sz w:val="24"/>
                <w:szCs w:val="24"/>
                <w:u w:val="single"/>
              </w:rPr>
            </w:pPr>
            <w:r w:rsidRPr="008F4E25">
              <w:rPr>
                <w:rFonts w:ascii="Times New Roman" w:hAnsi="Times New Roman" w:cs="Times New Roman"/>
                <w:sz w:val="24"/>
                <w:szCs w:val="24"/>
              </w:rPr>
              <w:t xml:space="preserve">Закупки для нужд </w:t>
            </w:r>
            <w:r w:rsidRPr="008F4E25">
              <w:rPr>
                <w:rFonts w:ascii="Times New Roman" w:hAnsi="Times New Roman" w:cs="Times New Roman"/>
                <w:i/>
                <w:sz w:val="24"/>
                <w:szCs w:val="24"/>
              </w:rPr>
              <w:t>Свердловской области</w:t>
            </w:r>
          </w:p>
        </w:tc>
        <w:tc>
          <w:tcPr>
            <w:tcW w:w="1811"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439 (36%*)</w:t>
            </w:r>
          </w:p>
        </w:tc>
        <w:tc>
          <w:tcPr>
            <w:tcW w:w="1928" w:type="dxa"/>
            <w:gridSpan w:val="2"/>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66 (15%**)</w:t>
            </w:r>
          </w:p>
        </w:tc>
        <w:tc>
          <w:tcPr>
            <w:tcW w:w="1913"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14 (3%**)</w:t>
            </w:r>
          </w:p>
        </w:tc>
        <w:tc>
          <w:tcPr>
            <w:tcW w:w="208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359 (82%**)</w:t>
            </w:r>
          </w:p>
        </w:tc>
      </w:tr>
      <w:tr w:rsidR="00F3185B" w:rsidRPr="008F4E25" w:rsidTr="00F3185B">
        <w:tc>
          <w:tcPr>
            <w:tcW w:w="2464" w:type="dxa"/>
          </w:tcPr>
          <w:p w:rsidR="00F3185B" w:rsidRPr="008F4E25" w:rsidRDefault="00F3185B" w:rsidP="00C0246A">
            <w:pPr>
              <w:jc w:val="both"/>
              <w:rPr>
                <w:rFonts w:ascii="Times New Roman" w:hAnsi="Times New Roman" w:cs="Times New Roman"/>
                <w:sz w:val="24"/>
                <w:szCs w:val="24"/>
                <w:u w:val="single"/>
              </w:rPr>
            </w:pPr>
            <w:r w:rsidRPr="008F4E25">
              <w:rPr>
                <w:rFonts w:ascii="Times New Roman" w:hAnsi="Times New Roman" w:cs="Times New Roman"/>
                <w:sz w:val="24"/>
                <w:szCs w:val="24"/>
              </w:rPr>
              <w:t xml:space="preserve">Закупки для </w:t>
            </w:r>
            <w:r w:rsidRPr="008F4E25">
              <w:rPr>
                <w:rFonts w:ascii="Times New Roman" w:hAnsi="Times New Roman" w:cs="Times New Roman"/>
                <w:i/>
                <w:sz w:val="24"/>
                <w:szCs w:val="24"/>
              </w:rPr>
              <w:t>муниципальных</w:t>
            </w:r>
            <w:r w:rsidRPr="008F4E25">
              <w:rPr>
                <w:rFonts w:ascii="Times New Roman" w:hAnsi="Times New Roman" w:cs="Times New Roman"/>
                <w:sz w:val="24"/>
                <w:szCs w:val="24"/>
              </w:rPr>
              <w:t xml:space="preserve"> нужд</w:t>
            </w:r>
          </w:p>
        </w:tc>
        <w:tc>
          <w:tcPr>
            <w:tcW w:w="1811"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610 (50%*)</w:t>
            </w:r>
          </w:p>
        </w:tc>
        <w:tc>
          <w:tcPr>
            <w:tcW w:w="1928" w:type="dxa"/>
            <w:gridSpan w:val="2"/>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121 (20%**)</w:t>
            </w:r>
          </w:p>
        </w:tc>
        <w:tc>
          <w:tcPr>
            <w:tcW w:w="1913"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47 (8%**)</w:t>
            </w:r>
          </w:p>
        </w:tc>
        <w:tc>
          <w:tcPr>
            <w:tcW w:w="208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437 (72%**)</w:t>
            </w:r>
          </w:p>
        </w:tc>
      </w:tr>
      <w:tr w:rsidR="00F3185B" w:rsidRPr="008F4E25" w:rsidTr="00F3185B">
        <w:tc>
          <w:tcPr>
            <w:tcW w:w="5666" w:type="dxa"/>
            <w:gridSpan w:val="3"/>
          </w:tcPr>
          <w:p w:rsidR="00F3185B" w:rsidRPr="008F4E25" w:rsidRDefault="00F3185B" w:rsidP="00C0246A">
            <w:pPr>
              <w:jc w:val="both"/>
              <w:rPr>
                <w:rFonts w:ascii="Times New Roman" w:hAnsi="Times New Roman" w:cs="Times New Roman"/>
                <w:sz w:val="24"/>
                <w:szCs w:val="24"/>
              </w:rPr>
            </w:pPr>
            <w:r w:rsidRPr="008F4E25">
              <w:rPr>
                <w:rFonts w:ascii="Times New Roman" w:hAnsi="Times New Roman" w:cs="Times New Roman"/>
                <w:sz w:val="24"/>
                <w:szCs w:val="24"/>
              </w:rPr>
              <w:t>Всего оставлено без рассмотрения, возвращено, отозвано, перенаправлено по подведомственности</w:t>
            </w:r>
          </w:p>
        </w:tc>
        <w:tc>
          <w:tcPr>
            <w:tcW w:w="4535" w:type="dxa"/>
            <w:gridSpan w:val="3"/>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601</w:t>
            </w:r>
          </w:p>
        </w:tc>
      </w:tr>
      <w:tr w:rsidR="00F3185B" w:rsidRPr="008F4E25" w:rsidTr="00F3185B">
        <w:tc>
          <w:tcPr>
            <w:tcW w:w="2464" w:type="dxa"/>
          </w:tcPr>
          <w:p w:rsidR="00F3185B" w:rsidRPr="008F4E25" w:rsidRDefault="00F3185B" w:rsidP="00C0246A">
            <w:pPr>
              <w:jc w:val="both"/>
              <w:rPr>
                <w:rFonts w:ascii="Times New Roman" w:hAnsi="Times New Roman" w:cs="Times New Roman"/>
                <w:sz w:val="24"/>
                <w:szCs w:val="24"/>
              </w:rPr>
            </w:pPr>
            <w:r w:rsidRPr="008F4E25">
              <w:rPr>
                <w:rFonts w:ascii="Times New Roman" w:hAnsi="Times New Roman" w:cs="Times New Roman"/>
                <w:sz w:val="24"/>
                <w:szCs w:val="24"/>
              </w:rPr>
              <w:t>ГОЗ</w:t>
            </w:r>
          </w:p>
        </w:tc>
        <w:tc>
          <w:tcPr>
            <w:tcW w:w="1811"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21 (2%*)</w:t>
            </w:r>
          </w:p>
        </w:tc>
        <w:tc>
          <w:tcPr>
            <w:tcW w:w="1928" w:type="dxa"/>
            <w:gridSpan w:val="2"/>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9 (43%**)</w:t>
            </w:r>
          </w:p>
        </w:tc>
        <w:tc>
          <w:tcPr>
            <w:tcW w:w="1913"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0</w:t>
            </w:r>
          </w:p>
        </w:tc>
        <w:tc>
          <w:tcPr>
            <w:tcW w:w="208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12 (57%**)</w:t>
            </w:r>
          </w:p>
        </w:tc>
      </w:tr>
    </w:tbl>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 xml:space="preserve">*от общего числа рассмотренных жалоб  </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**от числа жалоб на соответствующем уровне</w:t>
      </w:r>
    </w:p>
    <w:p w:rsidR="00C30956" w:rsidRDefault="00C30956" w:rsidP="00F31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10074F">
        <w:rPr>
          <w:rFonts w:ascii="Times New Roman" w:hAnsi="Times New Roman" w:cs="Times New Roman"/>
          <w:sz w:val="26"/>
          <w:szCs w:val="26"/>
        </w:rPr>
        <w:t xml:space="preserve">период с </w:t>
      </w:r>
      <w:r w:rsidR="0010074F" w:rsidRPr="0010074F">
        <w:rPr>
          <w:rFonts w:ascii="Times New Roman" w:hAnsi="Times New Roman" w:cs="Times New Roman"/>
          <w:sz w:val="26"/>
          <w:szCs w:val="26"/>
        </w:rPr>
        <w:t xml:space="preserve">30.03.2020 </w:t>
      </w:r>
      <w:r w:rsidR="0010074F">
        <w:rPr>
          <w:rFonts w:ascii="Times New Roman" w:hAnsi="Times New Roman" w:cs="Times New Roman"/>
          <w:sz w:val="26"/>
          <w:szCs w:val="26"/>
        </w:rPr>
        <w:t>по</w:t>
      </w:r>
      <w:r w:rsidR="0010074F" w:rsidRPr="0010074F">
        <w:rPr>
          <w:rFonts w:ascii="Times New Roman" w:hAnsi="Times New Roman" w:cs="Times New Roman"/>
          <w:sz w:val="26"/>
          <w:szCs w:val="26"/>
        </w:rPr>
        <w:t xml:space="preserve"> 28.04.2020</w:t>
      </w:r>
      <w:r w:rsidR="0010074F">
        <w:rPr>
          <w:rFonts w:ascii="Times New Roman" w:hAnsi="Times New Roman" w:cs="Times New Roman"/>
          <w:sz w:val="26"/>
          <w:szCs w:val="26"/>
        </w:rPr>
        <w:t xml:space="preserve"> </w:t>
      </w:r>
      <w:r>
        <w:rPr>
          <w:rFonts w:ascii="Times New Roman" w:hAnsi="Times New Roman" w:cs="Times New Roman"/>
          <w:sz w:val="26"/>
          <w:szCs w:val="26"/>
        </w:rPr>
        <w:t xml:space="preserve">Свердловским </w:t>
      </w:r>
      <w:r w:rsidR="0010074F">
        <w:rPr>
          <w:rFonts w:ascii="Times New Roman" w:hAnsi="Times New Roman" w:cs="Times New Roman"/>
          <w:sz w:val="26"/>
          <w:szCs w:val="26"/>
        </w:rPr>
        <w:t>УФАС</w:t>
      </w:r>
      <w:r>
        <w:rPr>
          <w:rFonts w:ascii="Times New Roman" w:hAnsi="Times New Roman" w:cs="Times New Roman"/>
          <w:sz w:val="26"/>
          <w:szCs w:val="26"/>
        </w:rPr>
        <w:t xml:space="preserve"> России проведена плановая проверка</w:t>
      </w:r>
      <w:r w:rsidRPr="00C30956">
        <w:rPr>
          <w:rFonts w:ascii="Times New Roman" w:hAnsi="Times New Roman" w:cs="Times New Roman"/>
          <w:sz w:val="26"/>
          <w:szCs w:val="26"/>
        </w:rPr>
        <w:t xml:space="preserve"> соблюдения требований Федерального закона от 05.04.2013 № 44-ФЗ «О контрактной системе в сфере закупок, товаров, работ, услуг для государственных и муниципальных нужд» </w:t>
      </w:r>
      <w:r>
        <w:rPr>
          <w:rFonts w:ascii="Times New Roman" w:hAnsi="Times New Roman" w:cs="Times New Roman"/>
          <w:sz w:val="26"/>
          <w:szCs w:val="26"/>
        </w:rPr>
        <w:t xml:space="preserve">в отношении </w:t>
      </w:r>
      <w:r w:rsidRPr="00C30956">
        <w:rPr>
          <w:rFonts w:ascii="Times New Roman" w:hAnsi="Times New Roman" w:cs="Times New Roman"/>
          <w:sz w:val="26"/>
          <w:szCs w:val="26"/>
        </w:rPr>
        <w:t>Управлени</w:t>
      </w:r>
      <w:r>
        <w:rPr>
          <w:rFonts w:ascii="Times New Roman" w:hAnsi="Times New Roman" w:cs="Times New Roman"/>
          <w:sz w:val="26"/>
          <w:szCs w:val="26"/>
        </w:rPr>
        <w:t>я</w:t>
      </w:r>
      <w:r w:rsidRPr="00C30956">
        <w:rPr>
          <w:rFonts w:ascii="Times New Roman" w:hAnsi="Times New Roman" w:cs="Times New Roman"/>
          <w:sz w:val="26"/>
          <w:szCs w:val="26"/>
        </w:rPr>
        <w:t xml:space="preserve"> </w:t>
      </w:r>
      <w:r>
        <w:rPr>
          <w:rFonts w:ascii="Times New Roman" w:hAnsi="Times New Roman" w:cs="Times New Roman"/>
          <w:sz w:val="26"/>
          <w:szCs w:val="26"/>
        </w:rPr>
        <w:t>Ф</w:t>
      </w:r>
      <w:r w:rsidRPr="00C30956">
        <w:rPr>
          <w:rFonts w:ascii="Times New Roman" w:hAnsi="Times New Roman" w:cs="Times New Roman"/>
          <w:sz w:val="26"/>
          <w:szCs w:val="26"/>
        </w:rPr>
        <w:t xml:space="preserve">едеральной службы судебных приставов по </w:t>
      </w:r>
      <w:r>
        <w:rPr>
          <w:rFonts w:ascii="Times New Roman" w:hAnsi="Times New Roman" w:cs="Times New Roman"/>
          <w:sz w:val="26"/>
          <w:szCs w:val="26"/>
        </w:rPr>
        <w:t>С</w:t>
      </w:r>
      <w:r w:rsidRPr="00C30956">
        <w:rPr>
          <w:rFonts w:ascii="Times New Roman" w:hAnsi="Times New Roman" w:cs="Times New Roman"/>
          <w:sz w:val="26"/>
          <w:szCs w:val="26"/>
        </w:rPr>
        <w:t>вердловской области</w:t>
      </w:r>
      <w:r w:rsidR="0010074F">
        <w:rPr>
          <w:rFonts w:ascii="Times New Roman" w:hAnsi="Times New Roman" w:cs="Times New Roman"/>
          <w:sz w:val="26"/>
          <w:szCs w:val="26"/>
        </w:rPr>
        <w:t xml:space="preserve">. Комиссией Управления проведен анализ закупок за 2018-2019 годы в количестве 32 штук. Нарушения выявлены при проведении 11 закупок и выразились в нарушении </w:t>
      </w:r>
      <w:r w:rsidR="0010074F" w:rsidRPr="0010074F">
        <w:rPr>
          <w:rFonts w:ascii="Times New Roman" w:hAnsi="Times New Roman" w:cs="Times New Roman"/>
          <w:sz w:val="26"/>
          <w:szCs w:val="26"/>
        </w:rPr>
        <w:t>ч. 4 ст. 65, ч. 5, ч. 6 ст. 66, п. 10 ч. 2 ст. 103 Закона о контрактной системе.</w:t>
      </w:r>
    </w:p>
    <w:p w:rsidR="004E66E2" w:rsidRPr="00F3185B" w:rsidRDefault="004E66E2" w:rsidP="004E66E2">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В 2020 году проведено 254 внеплановые проверки, по результатам которых выявлено 159 нарушений, при этом, в 2019 году было проведено 276 проверок (снижение числа проверок на 8%) и выявлено 205 нарушения (число выявленных нарушений снизилось на 22%).</w:t>
      </w:r>
    </w:p>
    <w:tbl>
      <w:tblPr>
        <w:tblStyle w:val="af3"/>
        <w:tblW w:w="10222" w:type="dxa"/>
        <w:tblLook w:val="04A0" w:firstRow="1" w:lastRow="0" w:firstColumn="1" w:lastColumn="0" w:noHBand="0" w:noVBand="1"/>
      </w:tblPr>
      <w:tblGrid>
        <w:gridCol w:w="3143"/>
        <w:gridCol w:w="1006"/>
        <w:gridCol w:w="1055"/>
        <w:gridCol w:w="1395"/>
        <w:gridCol w:w="1064"/>
        <w:gridCol w:w="1164"/>
        <w:gridCol w:w="1395"/>
      </w:tblGrid>
      <w:tr w:rsidR="00F3185B" w:rsidRPr="008F4E25" w:rsidTr="00F3185B">
        <w:tc>
          <w:tcPr>
            <w:tcW w:w="3143" w:type="dxa"/>
          </w:tcPr>
          <w:p w:rsidR="00F3185B" w:rsidRPr="008F4E25" w:rsidRDefault="00F3185B" w:rsidP="00C0246A">
            <w:pPr>
              <w:jc w:val="both"/>
              <w:rPr>
                <w:rFonts w:ascii="Times New Roman" w:hAnsi="Times New Roman" w:cs="Times New Roman"/>
                <w:sz w:val="24"/>
                <w:szCs w:val="24"/>
                <w:u w:val="single"/>
              </w:rPr>
            </w:pPr>
          </w:p>
        </w:tc>
        <w:tc>
          <w:tcPr>
            <w:tcW w:w="3456" w:type="dxa"/>
            <w:gridSpan w:val="3"/>
          </w:tcPr>
          <w:p w:rsidR="00F3185B" w:rsidRPr="008F4E25" w:rsidRDefault="00F3185B" w:rsidP="00C0246A">
            <w:pPr>
              <w:jc w:val="center"/>
              <w:rPr>
                <w:rFonts w:ascii="Times New Roman" w:hAnsi="Times New Roman" w:cs="Times New Roman"/>
                <w:sz w:val="24"/>
                <w:szCs w:val="24"/>
              </w:rPr>
            </w:pPr>
            <w:r w:rsidRPr="008F4E25">
              <w:rPr>
                <w:rFonts w:ascii="Times New Roman" w:hAnsi="Times New Roman" w:cs="Times New Roman"/>
                <w:sz w:val="24"/>
                <w:szCs w:val="24"/>
              </w:rPr>
              <w:t xml:space="preserve">Проведено </w:t>
            </w:r>
            <w:r w:rsidR="004E66E2">
              <w:rPr>
                <w:rFonts w:ascii="Times New Roman" w:hAnsi="Times New Roman" w:cs="Times New Roman"/>
                <w:sz w:val="24"/>
                <w:szCs w:val="24"/>
              </w:rPr>
              <w:t xml:space="preserve">внеплановых </w:t>
            </w:r>
            <w:r w:rsidRPr="008F4E25">
              <w:rPr>
                <w:rFonts w:ascii="Times New Roman" w:hAnsi="Times New Roman" w:cs="Times New Roman"/>
                <w:sz w:val="24"/>
                <w:szCs w:val="24"/>
              </w:rPr>
              <w:t>проверок</w:t>
            </w:r>
          </w:p>
        </w:tc>
        <w:tc>
          <w:tcPr>
            <w:tcW w:w="3623" w:type="dxa"/>
            <w:gridSpan w:val="3"/>
          </w:tcPr>
          <w:p w:rsidR="00F3185B" w:rsidRPr="008F4E25" w:rsidRDefault="00F3185B" w:rsidP="00C0246A">
            <w:pPr>
              <w:jc w:val="center"/>
              <w:rPr>
                <w:rFonts w:ascii="Times New Roman" w:hAnsi="Times New Roman" w:cs="Times New Roman"/>
                <w:sz w:val="24"/>
                <w:szCs w:val="24"/>
              </w:rPr>
            </w:pPr>
            <w:r w:rsidRPr="008F4E25">
              <w:rPr>
                <w:rFonts w:ascii="Times New Roman" w:hAnsi="Times New Roman" w:cs="Times New Roman"/>
                <w:sz w:val="24"/>
                <w:szCs w:val="24"/>
              </w:rPr>
              <w:t>Выявлено нарушений</w:t>
            </w:r>
          </w:p>
        </w:tc>
      </w:tr>
      <w:tr w:rsidR="00F3185B" w:rsidRPr="008F4E25" w:rsidTr="00F3185B">
        <w:tc>
          <w:tcPr>
            <w:tcW w:w="3143" w:type="dxa"/>
          </w:tcPr>
          <w:p w:rsidR="00F3185B" w:rsidRPr="008F4E25" w:rsidRDefault="00F3185B" w:rsidP="00C0246A">
            <w:pPr>
              <w:jc w:val="both"/>
              <w:rPr>
                <w:rFonts w:ascii="Times New Roman" w:hAnsi="Times New Roman" w:cs="Times New Roman"/>
                <w:sz w:val="24"/>
                <w:szCs w:val="24"/>
              </w:rPr>
            </w:pPr>
          </w:p>
        </w:tc>
        <w:tc>
          <w:tcPr>
            <w:tcW w:w="1006"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2020</w:t>
            </w:r>
          </w:p>
        </w:tc>
        <w:tc>
          <w:tcPr>
            <w:tcW w:w="105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2019</w:t>
            </w:r>
          </w:p>
        </w:tc>
        <w:tc>
          <w:tcPr>
            <w:tcW w:w="1395" w:type="dxa"/>
          </w:tcPr>
          <w:p w:rsidR="00F3185B" w:rsidRPr="008F4E25" w:rsidRDefault="00F3185B" w:rsidP="00C0246A">
            <w:pPr>
              <w:jc w:val="center"/>
              <w:rPr>
                <w:rFonts w:ascii="Times New Roman" w:hAnsi="Times New Roman" w:cs="Times New Roman"/>
                <w:sz w:val="24"/>
                <w:szCs w:val="24"/>
              </w:rPr>
            </w:pPr>
            <w:r w:rsidRPr="008F4E25">
              <w:rPr>
                <w:rFonts w:ascii="Times New Roman" w:hAnsi="Times New Roman" w:cs="Times New Roman"/>
                <w:sz w:val="24"/>
                <w:szCs w:val="24"/>
              </w:rPr>
              <w:t>изменение</w:t>
            </w:r>
          </w:p>
        </w:tc>
        <w:tc>
          <w:tcPr>
            <w:tcW w:w="10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2020</w:t>
            </w:r>
          </w:p>
        </w:tc>
        <w:tc>
          <w:tcPr>
            <w:tcW w:w="11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2019</w:t>
            </w:r>
          </w:p>
        </w:tc>
        <w:tc>
          <w:tcPr>
            <w:tcW w:w="1395" w:type="dxa"/>
          </w:tcPr>
          <w:p w:rsidR="00F3185B" w:rsidRPr="008F4E25" w:rsidRDefault="00F3185B" w:rsidP="00C0246A">
            <w:pPr>
              <w:jc w:val="center"/>
              <w:rPr>
                <w:rFonts w:ascii="Times New Roman" w:hAnsi="Times New Roman" w:cs="Times New Roman"/>
                <w:sz w:val="24"/>
                <w:szCs w:val="24"/>
              </w:rPr>
            </w:pPr>
            <w:r w:rsidRPr="008F4E25">
              <w:rPr>
                <w:rFonts w:ascii="Times New Roman" w:hAnsi="Times New Roman" w:cs="Times New Roman"/>
                <w:sz w:val="24"/>
                <w:szCs w:val="24"/>
              </w:rPr>
              <w:t>изменение</w:t>
            </w:r>
          </w:p>
        </w:tc>
      </w:tr>
      <w:tr w:rsidR="00F3185B" w:rsidRPr="008F4E25" w:rsidTr="00F3185B">
        <w:tc>
          <w:tcPr>
            <w:tcW w:w="3143" w:type="dxa"/>
          </w:tcPr>
          <w:p w:rsidR="00F3185B" w:rsidRPr="008F4E25" w:rsidRDefault="00F3185B" w:rsidP="00C0246A">
            <w:pPr>
              <w:jc w:val="both"/>
              <w:rPr>
                <w:rFonts w:ascii="Times New Roman" w:hAnsi="Times New Roman" w:cs="Times New Roman"/>
                <w:sz w:val="24"/>
                <w:szCs w:val="24"/>
              </w:rPr>
            </w:pPr>
            <w:r w:rsidRPr="008F4E25">
              <w:rPr>
                <w:rFonts w:ascii="Times New Roman" w:hAnsi="Times New Roman" w:cs="Times New Roman"/>
                <w:sz w:val="24"/>
                <w:szCs w:val="24"/>
              </w:rPr>
              <w:t xml:space="preserve">Закупки для </w:t>
            </w:r>
            <w:r w:rsidRPr="008F4E25">
              <w:rPr>
                <w:rFonts w:ascii="Times New Roman" w:hAnsi="Times New Roman" w:cs="Times New Roman"/>
                <w:i/>
                <w:sz w:val="24"/>
                <w:szCs w:val="24"/>
              </w:rPr>
              <w:t>федеральных</w:t>
            </w:r>
            <w:r w:rsidRPr="008F4E25">
              <w:rPr>
                <w:rFonts w:ascii="Times New Roman" w:hAnsi="Times New Roman" w:cs="Times New Roman"/>
                <w:sz w:val="24"/>
                <w:szCs w:val="24"/>
              </w:rPr>
              <w:t xml:space="preserve"> нужд</w:t>
            </w:r>
          </w:p>
        </w:tc>
        <w:tc>
          <w:tcPr>
            <w:tcW w:w="1006"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34</w:t>
            </w:r>
          </w:p>
        </w:tc>
        <w:tc>
          <w:tcPr>
            <w:tcW w:w="105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55</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снижение на 38%</w:t>
            </w:r>
          </w:p>
        </w:tc>
        <w:tc>
          <w:tcPr>
            <w:tcW w:w="10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24</w:t>
            </w:r>
          </w:p>
        </w:tc>
        <w:tc>
          <w:tcPr>
            <w:tcW w:w="11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36</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снижение на 33%</w:t>
            </w:r>
          </w:p>
        </w:tc>
      </w:tr>
      <w:tr w:rsidR="00F3185B" w:rsidRPr="008F4E25" w:rsidTr="00F3185B">
        <w:tc>
          <w:tcPr>
            <w:tcW w:w="3143" w:type="dxa"/>
          </w:tcPr>
          <w:p w:rsidR="00F3185B" w:rsidRPr="008F4E25" w:rsidRDefault="00F3185B" w:rsidP="00C0246A">
            <w:pPr>
              <w:jc w:val="both"/>
              <w:rPr>
                <w:rFonts w:ascii="Times New Roman" w:hAnsi="Times New Roman" w:cs="Times New Roman"/>
                <w:sz w:val="24"/>
                <w:szCs w:val="24"/>
                <w:u w:val="single"/>
              </w:rPr>
            </w:pPr>
            <w:r w:rsidRPr="008F4E25">
              <w:rPr>
                <w:rFonts w:ascii="Times New Roman" w:hAnsi="Times New Roman" w:cs="Times New Roman"/>
                <w:sz w:val="24"/>
                <w:szCs w:val="24"/>
              </w:rPr>
              <w:t xml:space="preserve">Закупки для нужд </w:t>
            </w:r>
            <w:r w:rsidRPr="008F4E25">
              <w:rPr>
                <w:rFonts w:ascii="Times New Roman" w:hAnsi="Times New Roman" w:cs="Times New Roman"/>
                <w:i/>
                <w:sz w:val="24"/>
                <w:szCs w:val="24"/>
              </w:rPr>
              <w:t>Свердловской области</w:t>
            </w:r>
          </w:p>
        </w:tc>
        <w:tc>
          <w:tcPr>
            <w:tcW w:w="1006"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113</w:t>
            </w:r>
          </w:p>
        </w:tc>
        <w:tc>
          <w:tcPr>
            <w:tcW w:w="105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140</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снижение на 19%</w:t>
            </w:r>
          </w:p>
        </w:tc>
        <w:tc>
          <w:tcPr>
            <w:tcW w:w="10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65</w:t>
            </w:r>
          </w:p>
        </w:tc>
        <w:tc>
          <w:tcPr>
            <w:tcW w:w="11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55</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увеличение на 18%</w:t>
            </w:r>
          </w:p>
        </w:tc>
      </w:tr>
      <w:tr w:rsidR="00F3185B" w:rsidRPr="008F4E25" w:rsidTr="00F3185B">
        <w:tc>
          <w:tcPr>
            <w:tcW w:w="3143" w:type="dxa"/>
          </w:tcPr>
          <w:p w:rsidR="00F3185B" w:rsidRPr="008F4E25" w:rsidRDefault="00F3185B" w:rsidP="00C0246A">
            <w:pPr>
              <w:jc w:val="both"/>
              <w:rPr>
                <w:rFonts w:ascii="Times New Roman" w:hAnsi="Times New Roman" w:cs="Times New Roman"/>
                <w:sz w:val="24"/>
                <w:szCs w:val="24"/>
                <w:u w:val="single"/>
              </w:rPr>
            </w:pPr>
            <w:r w:rsidRPr="008F4E25">
              <w:rPr>
                <w:rFonts w:ascii="Times New Roman" w:hAnsi="Times New Roman" w:cs="Times New Roman"/>
                <w:sz w:val="24"/>
                <w:szCs w:val="24"/>
              </w:rPr>
              <w:t xml:space="preserve">Закупки для </w:t>
            </w:r>
            <w:r w:rsidRPr="008F4E25">
              <w:rPr>
                <w:rFonts w:ascii="Times New Roman" w:hAnsi="Times New Roman" w:cs="Times New Roman"/>
                <w:i/>
                <w:sz w:val="24"/>
                <w:szCs w:val="24"/>
              </w:rPr>
              <w:t>муниципальных</w:t>
            </w:r>
            <w:r w:rsidRPr="008F4E25">
              <w:rPr>
                <w:rFonts w:ascii="Times New Roman" w:hAnsi="Times New Roman" w:cs="Times New Roman"/>
                <w:sz w:val="24"/>
                <w:szCs w:val="24"/>
              </w:rPr>
              <w:t xml:space="preserve"> нужд</w:t>
            </w:r>
          </w:p>
        </w:tc>
        <w:tc>
          <w:tcPr>
            <w:tcW w:w="1006"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103</w:t>
            </w:r>
          </w:p>
        </w:tc>
        <w:tc>
          <w:tcPr>
            <w:tcW w:w="105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78</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увеличение на 32%</w:t>
            </w:r>
          </w:p>
        </w:tc>
        <w:tc>
          <w:tcPr>
            <w:tcW w:w="10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66</w:t>
            </w:r>
          </w:p>
        </w:tc>
        <w:tc>
          <w:tcPr>
            <w:tcW w:w="11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27</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увеличение в 2,5 раза</w:t>
            </w:r>
          </w:p>
        </w:tc>
      </w:tr>
      <w:tr w:rsidR="00F3185B" w:rsidRPr="008F4E25" w:rsidTr="00F3185B">
        <w:tc>
          <w:tcPr>
            <w:tcW w:w="3143" w:type="dxa"/>
          </w:tcPr>
          <w:p w:rsidR="00F3185B" w:rsidRPr="008F4E25" w:rsidRDefault="00F3185B" w:rsidP="00C0246A">
            <w:pPr>
              <w:jc w:val="both"/>
              <w:rPr>
                <w:rFonts w:ascii="Times New Roman" w:hAnsi="Times New Roman" w:cs="Times New Roman"/>
                <w:sz w:val="24"/>
                <w:szCs w:val="24"/>
              </w:rPr>
            </w:pPr>
            <w:r w:rsidRPr="008F4E25">
              <w:rPr>
                <w:rFonts w:ascii="Times New Roman" w:hAnsi="Times New Roman" w:cs="Times New Roman"/>
                <w:sz w:val="24"/>
                <w:szCs w:val="24"/>
              </w:rPr>
              <w:t>ГОЗ</w:t>
            </w:r>
          </w:p>
        </w:tc>
        <w:tc>
          <w:tcPr>
            <w:tcW w:w="1006"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4</w:t>
            </w:r>
          </w:p>
        </w:tc>
        <w:tc>
          <w:tcPr>
            <w:tcW w:w="105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0</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w:t>
            </w:r>
          </w:p>
        </w:tc>
        <w:tc>
          <w:tcPr>
            <w:tcW w:w="10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4</w:t>
            </w:r>
          </w:p>
        </w:tc>
        <w:tc>
          <w:tcPr>
            <w:tcW w:w="1164"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0</w:t>
            </w:r>
          </w:p>
        </w:tc>
        <w:tc>
          <w:tcPr>
            <w:tcW w:w="1395" w:type="dxa"/>
          </w:tcPr>
          <w:p w:rsidR="00F3185B" w:rsidRPr="008F4E25" w:rsidRDefault="00F3185B" w:rsidP="00C0246A">
            <w:pPr>
              <w:jc w:val="center"/>
              <w:rPr>
                <w:rFonts w:ascii="Times New Roman" w:hAnsi="Times New Roman" w:cs="Times New Roman"/>
                <w:sz w:val="24"/>
                <w:szCs w:val="24"/>
              </w:rPr>
            </w:pPr>
            <w:r>
              <w:rPr>
                <w:rFonts w:ascii="Times New Roman" w:hAnsi="Times New Roman" w:cs="Times New Roman"/>
                <w:sz w:val="24"/>
                <w:szCs w:val="24"/>
              </w:rPr>
              <w:t>-</w:t>
            </w:r>
          </w:p>
        </w:tc>
      </w:tr>
    </w:tbl>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lastRenderedPageBreak/>
        <w:t>П</w:t>
      </w:r>
      <w:r w:rsidRPr="00F3185B">
        <w:rPr>
          <w:rFonts w:ascii="Times New Roman" w:hAnsi="Times New Roman" w:cs="Times New Roman"/>
          <w:sz w:val="26"/>
          <w:szCs w:val="26"/>
        </w:rPr>
        <w:t>о результатам проведения внеплановых проверок</w:t>
      </w:r>
      <w:r w:rsidRPr="00F3185B">
        <w:rPr>
          <w:rFonts w:ascii="Times New Roman" w:hAnsi="Times New Roman" w:cs="Times New Roman"/>
          <w:sz w:val="26"/>
          <w:szCs w:val="26"/>
        </w:rPr>
        <w:t xml:space="preserve"> в</w:t>
      </w:r>
      <w:r w:rsidRPr="00F3185B">
        <w:rPr>
          <w:rFonts w:ascii="Times New Roman" w:hAnsi="Times New Roman" w:cs="Times New Roman"/>
          <w:sz w:val="26"/>
          <w:szCs w:val="26"/>
        </w:rPr>
        <w:t xml:space="preserve"> 2020 год</w:t>
      </w:r>
      <w:r w:rsidRPr="00F3185B">
        <w:rPr>
          <w:rFonts w:ascii="Times New Roman" w:hAnsi="Times New Roman" w:cs="Times New Roman"/>
          <w:sz w:val="26"/>
          <w:szCs w:val="26"/>
        </w:rPr>
        <w:t>у</w:t>
      </w:r>
      <w:r w:rsidRPr="00F3185B">
        <w:rPr>
          <w:rFonts w:ascii="Times New Roman" w:hAnsi="Times New Roman" w:cs="Times New Roman"/>
          <w:sz w:val="26"/>
          <w:szCs w:val="26"/>
        </w:rPr>
        <w:t xml:space="preserve"> выдано 91 предписание, в то время как в 2019 году было выдано 122 таких предписания. Снижение на 25%.</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 xml:space="preserve">Также </w:t>
      </w:r>
      <w:r w:rsidRPr="00F3185B">
        <w:rPr>
          <w:rFonts w:ascii="Times New Roman" w:hAnsi="Times New Roman" w:cs="Times New Roman"/>
          <w:sz w:val="26"/>
          <w:szCs w:val="26"/>
        </w:rPr>
        <w:t xml:space="preserve">Свердловским УФАС России в 2020 году рассмотрено 786 заявлений о включении сведений об участниках закупок в РНП, по итогам которых 269 лиц включены в Реестр, то есть 34%. </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При этом за 2019 год было рассмотрено 950 заявлений и 366 лиц включены в РНП, что составляет 39%.</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 xml:space="preserve">Таким образом, число поступивших заявлений о включении сведений в РНП в 2020 году снизилось на 17% по сравнению с 2019 годом, при этом число лиц, включенных в РНП, снизилось в 2020 году на 26,5% по сравнению с 2019 годом.  </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 xml:space="preserve">В 2020 году Управлением возбуждено 1078 дел об административных правонарушениях в отношении юридических и должностных лиц (за 2019 год – 995). Увеличение на 8%. </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При этом вынесено в 2020 году 1008 постановлений (за 2019 год – 975). Увеличение на 4%.</w:t>
      </w:r>
    </w:p>
    <w:p w:rsidR="00F3185B" w:rsidRPr="00F3185B" w:rsidRDefault="00F3185B" w:rsidP="00F3185B">
      <w:pPr>
        <w:spacing w:after="0" w:line="240" w:lineRule="auto"/>
        <w:ind w:firstLine="709"/>
        <w:jc w:val="both"/>
        <w:rPr>
          <w:rFonts w:ascii="Times New Roman" w:hAnsi="Times New Roman" w:cs="Times New Roman"/>
          <w:sz w:val="26"/>
          <w:szCs w:val="26"/>
        </w:rPr>
      </w:pPr>
      <w:r w:rsidRPr="00F3185B">
        <w:rPr>
          <w:rFonts w:ascii="Times New Roman" w:hAnsi="Times New Roman" w:cs="Times New Roman"/>
          <w:sz w:val="26"/>
          <w:szCs w:val="26"/>
        </w:rPr>
        <w:t>Наибольшее число административных правонарушений связано с:</w:t>
      </w:r>
    </w:p>
    <w:p w:rsidR="00F3185B" w:rsidRPr="00F3185B" w:rsidRDefault="00F3185B" w:rsidP="00F3185B">
      <w:pPr>
        <w:pStyle w:val="af4"/>
        <w:numPr>
          <w:ilvl w:val="0"/>
          <w:numId w:val="1"/>
        </w:numPr>
        <w:ind w:left="0" w:firstLine="426"/>
        <w:rPr>
          <w:rFonts w:ascii="Times New Roman" w:hAnsi="Times New Roman" w:cs="Times New Roman"/>
          <w:sz w:val="26"/>
          <w:szCs w:val="26"/>
        </w:rPr>
      </w:pPr>
      <w:r w:rsidRPr="00F3185B">
        <w:rPr>
          <w:rFonts w:ascii="Times New Roman" w:hAnsi="Times New Roman" w:cs="Times New Roman"/>
          <w:sz w:val="26"/>
          <w:szCs w:val="26"/>
        </w:rPr>
        <w:t>утверждением конкурсной документации с нарушением требований 44-ФЗ</w:t>
      </w:r>
    </w:p>
    <w:p w:rsidR="00F3185B" w:rsidRPr="00F3185B" w:rsidRDefault="00F3185B" w:rsidP="00F3185B">
      <w:pPr>
        <w:pStyle w:val="af4"/>
        <w:numPr>
          <w:ilvl w:val="0"/>
          <w:numId w:val="1"/>
        </w:numPr>
        <w:ind w:left="0" w:firstLine="426"/>
        <w:rPr>
          <w:rFonts w:ascii="Times New Roman" w:hAnsi="Times New Roman" w:cs="Times New Roman"/>
          <w:sz w:val="26"/>
          <w:szCs w:val="26"/>
        </w:rPr>
      </w:pPr>
      <w:r w:rsidRPr="00F3185B">
        <w:rPr>
          <w:rFonts w:ascii="Times New Roman" w:hAnsi="Times New Roman" w:cs="Times New Roman"/>
          <w:sz w:val="26"/>
          <w:szCs w:val="26"/>
        </w:rPr>
        <w:t>необоснованным отклонением заявки участника</w:t>
      </w:r>
    </w:p>
    <w:p w:rsidR="00F3185B" w:rsidRPr="00F3185B" w:rsidRDefault="00F3185B" w:rsidP="00F3185B">
      <w:pPr>
        <w:pStyle w:val="af4"/>
        <w:numPr>
          <w:ilvl w:val="0"/>
          <w:numId w:val="1"/>
        </w:numPr>
        <w:ind w:left="0" w:firstLine="426"/>
        <w:rPr>
          <w:rFonts w:ascii="Times New Roman" w:hAnsi="Times New Roman" w:cs="Times New Roman"/>
          <w:sz w:val="26"/>
          <w:szCs w:val="26"/>
        </w:rPr>
      </w:pPr>
      <w:proofErr w:type="spellStart"/>
      <w:r w:rsidRPr="00F3185B">
        <w:rPr>
          <w:rFonts w:ascii="Times New Roman" w:hAnsi="Times New Roman" w:cs="Times New Roman"/>
          <w:sz w:val="26"/>
          <w:szCs w:val="26"/>
        </w:rPr>
        <w:t>ненаправлением</w:t>
      </w:r>
      <w:proofErr w:type="spellEnd"/>
      <w:r w:rsidRPr="00F3185B">
        <w:rPr>
          <w:rFonts w:ascii="Times New Roman" w:hAnsi="Times New Roman" w:cs="Times New Roman"/>
          <w:sz w:val="26"/>
          <w:szCs w:val="26"/>
        </w:rPr>
        <w:t>, несвоевременным направлением информации, подлежащей включению в РНП</w:t>
      </w:r>
    </w:p>
    <w:p w:rsidR="00890C12" w:rsidRDefault="00890C12" w:rsidP="00D23840">
      <w:pPr>
        <w:spacing w:after="0" w:line="240" w:lineRule="auto"/>
        <w:jc w:val="center"/>
        <w:rPr>
          <w:rFonts w:ascii="Times New Roman" w:hAnsi="Times New Roman" w:cs="Times New Roman"/>
          <w:sz w:val="26"/>
          <w:szCs w:val="26"/>
        </w:rPr>
      </w:pPr>
    </w:p>
    <w:sectPr w:rsidR="00890C12" w:rsidSect="00215C8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53A5B"/>
    <w:multiLevelType w:val="hybridMultilevel"/>
    <w:tmpl w:val="EC16B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05"/>
    <w:rsid w:val="000A6239"/>
    <w:rsid w:val="0010074F"/>
    <w:rsid w:val="001575A7"/>
    <w:rsid w:val="001A4F3A"/>
    <w:rsid w:val="00215C85"/>
    <w:rsid w:val="002D694F"/>
    <w:rsid w:val="002F361B"/>
    <w:rsid w:val="003232C7"/>
    <w:rsid w:val="00371AE0"/>
    <w:rsid w:val="003F6381"/>
    <w:rsid w:val="004E66E2"/>
    <w:rsid w:val="005660CF"/>
    <w:rsid w:val="006C6B87"/>
    <w:rsid w:val="007F2D96"/>
    <w:rsid w:val="00890C12"/>
    <w:rsid w:val="00A65085"/>
    <w:rsid w:val="00AC2505"/>
    <w:rsid w:val="00C30956"/>
    <w:rsid w:val="00D23840"/>
    <w:rsid w:val="00D44F51"/>
    <w:rsid w:val="00E123E1"/>
    <w:rsid w:val="00ED16BD"/>
    <w:rsid w:val="00F00197"/>
    <w:rsid w:val="00F3185B"/>
    <w:rsid w:val="00FD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9A50-CB92-477D-8E24-FEDC547B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85"/>
  </w:style>
  <w:style w:type="paragraph" w:styleId="1">
    <w:name w:val="heading 1"/>
    <w:basedOn w:val="a"/>
    <w:next w:val="a"/>
    <w:link w:val="10"/>
    <w:uiPriority w:val="9"/>
    <w:qFormat/>
    <w:rsid w:val="00215C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15C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15C8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15C85"/>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15C8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15C8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15C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15C8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215C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C8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215C8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15C8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215C8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215C8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215C8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215C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5C85"/>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215C8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15C85"/>
    <w:pPr>
      <w:spacing w:line="240" w:lineRule="auto"/>
    </w:pPr>
    <w:rPr>
      <w:b/>
      <w:bCs/>
      <w:color w:val="5B9BD5" w:themeColor="accent1"/>
      <w:sz w:val="18"/>
      <w:szCs w:val="18"/>
    </w:rPr>
  </w:style>
  <w:style w:type="paragraph" w:styleId="a4">
    <w:name w:val="Title"/>
    <w:basedOn w:val="a"/>
    <w:next w:val="a"/>
    <w:link w:val="a5"/>
    <w:uiPriority w:val="10"/>
    <w:qFormat/>
    <w:rsid w:val="00215C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215C85"/>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215C8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215C85"/>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215C85"/>
    <w:rPr>
      <w:b/>
      <w:bCs/>
    </w:rPr>
  </w:style>
  <w:style w:type="character" w:styleId="a9">
    <w:name w:val="Emphasis"/>
    <w:basedOn w:val="a0"/>
    <w:uiPriority w:val="20"/>
    <w:qFormat/>
    <w:rsid w:val="00215C85"/>
    <w:rPr>
      <w:i/>
      <w:iCs/>
    </w:rPr>
  </w:style>
  <w:style w:type="paragraph" w:styleId="aa">
    <w:name w:val="No Spacing"/>
    <w:uiPriority w:val="1"/>
    <w:qFormat/>
    <w:rsid w:val="00215C85"/>
    <w:pPr>
      <w:spacing w:after="0" w:line="240" w:lineRule="auto"/>
    </w:pPr>
  </w:style>
  <w:style w:type="paragraph" w:styleId="21">
    <w:name w:val="Quote"/>
    <w:basedOn w:val="a"/>
    <w:next w:val="a"/>
    <w:link w:val="22"/>
    <w:uiPriority w:val="29"/>
    <w:qFormat/>
    <w:rsid w:val="00215C85"/>
    <w:rPr>
      <w:i/>
      <w:iCs/>
      <w:color w:val="000000" w:themeColor="text1"/>
    </w:rPr>
  </w:style>
  <w:style w:type="character" w:customStyle="1" w:styleId="22">
    <w:name w:val="Цитата 2 Знак"/>
    <w:basedOn w:val="a0"/>
    <w:link w:val="21"/>
    <w:uiPriority w:val="29"/>
    <w:rsid w:val="00215C85"/>
    <w:rPr>
      <w:i/>
      <w:iCs/>
      <w:color w:val="000000" w:themeColor="text1"/>
    </w:rPr>
  </w:style>
  <w:style w:type="paragraph" w:styleId="ab">
    <w:name w:val="Intense Quote"/>
    <w:basedOn w:val="a"/>
    <w:next w:val="a"/>
    <w:link w:val="ac"/>
    <w:uiPriority w:val="30"/>
    <w:qFormat/>
    <w:rsid w:val="00215C85"/>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215C85"/>
    <w:rPr>
      <w:b/>
      <w:bCs/>
      <w:i/>
      <w:iCs/>
      <w:color w:val="5B9BD5" w:themeColor="accent1"/>
    </w:rPr>
  </w:style>
  <w:style w:type="character" w:styleId="ad">
    <w:name w:val="Subtle Emphasis"/>
    <w:basedOn w:val="a0"/>
    <w:uiPriority w:val="19"/>
    <w:qFormat/>
    <w:rsid w:val="00215C85"/>
    <w:rPr>
      <w:i/>
      <w:iCs/>
      <w:color w:val="808080" w:themeColor="text1" w:themeTint="7F"/>
    </w:rPr>
  </w:style>
  <w:style w:type="character" w:styleId="ae">
    <w:name w:val="Intense Emphasis"/>
    <w:basedOn w:val="a0"/>
    <w:uiPriority w:val="21"/>
    <w:qFormat/>
    <w:rsid w:val="00215C85"/>
    <w:rPr>
      <w:b/>
      <w:bCs/>
      <w:i/>
      <w:iCs/>
      <w:color w:val="5B9BD5" w:themeColor="accent1"/>
    </w:rPr>
  </w:style>
  <w:style w:type="character" w:styleId="af">
    <w:name w:val="Subtle Reference"/>
    <w:basedOn w:val="a0"/>
    <w:uiPriority w:val="31"/>
    <w:qFormat/>
    <w:rsid w:val="00215C85"/>
    <w:rPr>
      <w:smallCaps/>
      <w:color w:val="ED7D31" w:themeColor="accent2"/>
      <w:u w:val="single"/>
    </w:rPr>
  </w:style>
  <w:style w:type="character" w:styleId="af0">
    <w:name w:val="Intense Reference"/>
    <w:basedOn w:val="a0"/>
    <w:uiPriority w:val="32"/>
    <w:qFormat/>
    <w:rsid w:val="00215C85"/>
    <w:rPr>
      <w:b/>
      <w:bCs/>
      <w:smallCaps/>
      <w:color w:val="ED7D31" w:themeColor="accent2"/>
      <w:spacing w:val="5"/>
      <w:u w:val="single"/>
    </w:rPr>
  </w:style>
  <w:style w:type="character" w:styleId="af1">
    <w:name w:val="Book Title"/>
    <w:basedOn w:val="a0"/>
    <w:uiPriority w:val="33"/>
    <w:qFormat/>
    <w:rsid w:val="00215C85"/>
    <w:rPr>
      <w:b/>
      <w:bCs/>
      <w:smallCaps/>
      <w:spacing w:val="5"/>
    </w:rPr>
  </w:style>
  <w:style w:type="paragraph" w:styleId="af2">
    <w:name w:val="TOC Heading"/>
    <w:basedOn w:val="1"/>
    <w:next w:val="a"/>
    <w:uiPriority w:val="39"/>
    <w:semiHidden/>
    <w:unhideWhenUsed/>
    <w:qFormat/>
    <w:rsid w:val="00215C85"/>
    <w:pPr>
      <w:outlineLvl w:val="9"/>
    </w:pPr>
  </w:style>
  <w:style w:type="table" w:styleId="af3">
    <w:name w:val="Table Grid"/>
    <w:basedOn w:val="a1"/>
    <w:uiPriority w:val="59"/>
    <w:rsid w:val="00A650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basedOn w:val="a"/>
    <w:rsid w:val="00A65085"/>
    <w:pPr>
      <w:shd w:val="clear" w:color="auto" w:fill="FFFFFF"/>
      <w:spacing w:after="120" w:line="0" w:lineRule="atLeast"/>
    </w:pPr>
    <w:rPr>
      <w:rFonts w:ascii="Batang" w:eastAsia="Batang" w:hAnsi="Batang" w:cs="Batang"/>
      <w:sz w:val="23"/>
      <w:szCs w:val="23"/>
    </w:rPr>
  </w:style>
  <w:style w:type="paragraph" w:styleId="af4">
    <w:name w:val="List Paragraph"/>
    <w:basedOn w:val="a"/>
    <w:uiPriority w:val="34"/>
    <w:qFormat/>
    <w:rsid w:val="002D694F"/>
    <w:pPr>
      <w:spacing w:after="0" w:line="240" w:lineRule="auto"/>
      <w:ind w:left="720" w:firstLine="709"/>
      <w:contextualSpacing/>
      <w:jc w:val="both"/>
    </w:pPr>
    <w:rPr>
      <w:rFonts w:eastAsiaTheme="minorHAnsi"/>
    </w:rPr>
  </w:style>
  <w:style w:type="paragraph" w:styleId="af5">
    <w:name w:val="Balloon Text"/>
    <w:basedOn w:val="a"/>
    <w:link w:val="af6"/>
    <w:uiPriority w:val="99"/>
    <w:semiHidden/>
    <w:unhideWhenUsed/>
    <w:rsid w:val="00FD4A9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FD4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11</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Васильевна Губа</dc:creator>
  <cp:keywords/>
  <dc:description/>
  <cp:lastModifiedBy>Дарья Васильевна Губа</cp:lastModifiedBy>
  <cp:revision>18</cp:revision>
  <cp:lastPrinted>2021-03-29T07:43:00Z</cp:lastPrinted>
  <dcterms:created xsi:type="dcterms:W3CDTF">2021-03-29T04:59:00Z</dcterms:created>
  <dcterms:modified xsi:type="dcterms:W3CDTF">2021-03-29T07:49:00Z</dcterms:modified>
</cp:coreProperties>
</file>